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1A931" w14:textId="076592D5" w:rsidR="003F2B7E" w:rsidRPr="003017DF" w:rsidRDefault="00D27CFF" w:rsidP="00444DD7">
      <w:pPr>
        <w:ind w:left="-426" w:right="372"/>
        <w:rPr>
          <w:rFonts w:ascii="Barlow" w:hAnsi="Barlow" w:cs="Calibri"/>
          <w:b/>
          <w:i/>
          <w:sz w:val="28"/>
          <w:szCs w:val="28"/>
          <w:lang w:val="fr-CA"/>
        </w:rPr>
      </w:pPr>
      <w:r w:rsidRPr="003017DF">
        <w:rPr>
          <w:rFonts w:ascii="Barlow" w:hAnsi="Barlow" w:cs="Calibri"/>
          <w:b/>
          <w:i/>
          <w:sz w:val="28"/>
          <w:szCs w:val="28"/>
          <w:lang w:val="fr-CA"/>
        </w:rPr>
        <w:t>Système d'inscription en ligne de NAC</w:t>
      </w:r>
      <w:r w:rsidR="0091508A">
        <w:rPr>
          <w:rFonts w:ascii="Barlow" w:hAnsi="Barlow" w:cs="Calibri"/>
          <w:b/>
          <w:i/>
          <w:sz w:val="28"/>
          <w:szCs w:val="28"/>
          <w:lang w:val="fr-CA"/>
        </w:rPr>
        <w:t xml:space="preserve"> </w:t>
      </w:r>
      <w:r w:rsidRPr="003017DF">
        <w:rPr>
          <w:rFonts w:ascii="Barlow" w:hAnsi="Barlow" w:cs="Calibri"/>
          <w:b/>
          <w:i/>
          <w:sz w:val="28"/>
          <w:szCs w:val="28"/>
          <w:lang w:val="fr-CA"/>
        </w:rPr>
        <w:t>- Sommaire des paiements d'inscription - Clubs et OPTS</w:t>
      </w:r>
    </w:p>
    <w:p w14:paraId="1BF1D24E" w14:textId="4ABB6671" w:rsidR="0017074F" w:rsidRPr="00654807" w:rsidRDefault="0017074F" w:rsidP="0017074F">
      <w:pPr>
        <w:ind w:left="-426" w:right="372"/>
        <w:rPr>
          <w:rFonts w:ascii="Barlow" w:hAnsi="Barlow" w:cs="Calibri"/>
          <w:lang w:val="fr-CA"/>
        </w:rPr>
      </w:pPr>
      <w:r w:rsidRPr="00654807">
        <w:rPr>
          <w:rFonts w:ascii="Barlow" w:hAnsi="Barlow" w:cs="Calibri"/>
          <w:lang w:val="fr-CA"/>
        </w:rPr>
        <w:t xml:space="preserve">Le </w:t>
      </w:r>
      <w:r w:rsidR="003D5BCD">
        <w:rPr>
          <w:rFonts w:ascii="Barlow" w:hAnsi="Barlow" w:cs="Calibri"/>
          <w:lang w:val="fr-CA"/>
        </w:rPr>
        <w:t>rapport sommaire de paiement</w:t>
      </w:r>
      <w:r w:rsidRPr="00654807">
        <w:rPr>
          <w:rFonts w:ascii="Barlow" w:hAnsi="Barlow" w:cs="Calibri"/>
          <w:lang w:val="fr-CA"/>
        </w:rPr>
        <w:t xml:space="preserve"> a été mis en place pour les clubs et les OPTS. </w:t>
      </w:r>
    </w:p>
    <w:p w14:paraId="271DC9B0" w14:textId="77777777" w:rsidR="0017074F" w:rsidRPr="00654807" w:rsidRDefault="0017074F" w:rsidP="0017074F">
      <w:pPr>
        <w:ind w:left="-426" w:right="372"/>
        <w:rPr>
          <w:rFonts w:ascii="Barlow" w:hAnsi="Barlow" w:cs="Calibri"/>
          <w:lang w:val="fr-CA"/>
        </w:rPr>
      </w:pPr>
      <w:r w:rsidRPr="00654807">
        <w:rPr>
          <w:rFonts w:ascii="Barlow" w:hAnsi="Barlow" w:cs="Calibri"/>
          <w:lang w:val="fr-CA"/>
        </w:rPr>
        <w:t>Les clubs utiliseront le rapport pour sélectionner les lots qui ont été soumis. Avec le paiement, les clubs incluront le rapport pour identifier les lots qui ont été payés avec leur paiement.</w:t>
      </w:r>
    </w:p>
    <w:p w14:paraId="4C7508C4" w14:textId="513985B6" w:rsidR="00510C9C" w:rsidRPr="00654807" w:rsidRDefault="0017074F" w:rsidP="0017074F">
      <w:pPr>
        <w:ind w:left="-426" w:right="372"/>
        <w:rPr>
          <w:rFonts w:ascii="Barlow" w:hAnsi="Barlow" w:cs="Calibri"/>
          <w:lang w:val="fr-CA"/>
        </w:rPr>
      </w:pPr>
      <w:r w:rsidRPr="00654807">
        <w:rPr>
          <w:rFonts w:ascii="Barlow" w:hAnsi="Barlow" w:cs="Calibri"/>
          <w:lang w:val="fr-CA"/>
        </w:rPr>
        <w:t xml:space="preserve">Les </w:t>
      </w:r>
      <w:r w:rsidR="00654807" w:rsidRPr="00654807">
        <w:rPr>
          <w:rFonts w:ascii="Barlow" w:hAnsi="Barlow" w:cs="Calibri"/>
          <w:lang w:val="fr-CA"/>
        </w:rPr>
        <w:t>OPTS</w:t>
      </w:r>
      <w:r w:rsidRPr="00654807">
        <w:rPr>
          <w:rFonts w:ascii="Barlow" w:hAnsi="Barlow" w:cs="Calibri"/>
          <w:lang w:val="fr-CA"/>
        </w:rPr>
        <w:t xml:space="preserve"> utiliseront le rapport pour sélectionner les lots et les paiements d'</w:t>
      </w:r>
      <w:proofErr w:type="spellStart"/>
      <w:r w:rsidR="001D3698">
        <w:rPr>
          <w:rFonts w:ascii="Barlow" w:hAnsi="Barlow" w:cs="Calibri"/>
          <w:lang w:val="fr-CA"/>
        </w:rPr>
        <w:t>entraîneur·e·</w:t>
      </w:r>
      <w:r w:rsidRPr="00654807">
        <w:rPr>
          <w:rFonts w:ascii="Barlow" w:hAnsi="Barlow" w:cs="Calibri"/>
          <w:lang w:val="fr-CA"/>
        </w:rPr>
        <w:t>s</w:t>
      </w:r>
      <w:proofErr w:type="spellEnd"/>
      <w:r w:rsidRPr="00654807">
        <w:rPr>
          <w:rFonts w:ascii="Barlow" w:hAnsi="Barlow" w:cs="Calibri"/>
          <w:lang w:val="fr-CA"/>
        </w:rPr>
        <w:t xml:space="preserve">/officiels qui ont été soumis à NAC. En plus du paiement, les </w:t>
      </w:r>
      <w:r w:rsidR="00654807" w:rsidRPr="00654807">
        <w:rPr>
          <w:rFonts w:ascii="Barlow" w:hAnsi="Barlow" w:cs="Calibri"/>
          <w:lang w:val="fr-CA"/>
        </w:rPr>
        <w:t>OPTS</w:t>
      </w:r>
      <w:r w:rsidRPr="00654807">
        <w:rPr>
          <w:rFonts w:ascii="Barlow" w:hAnsi="Barlow" w:cs="Calibri"/>
          <w:lang w:val="fr-CA"/>
        </w:rPr>
        <w:t xml:space="preserve"> incluront le rapport pour identifier les lots et les records de paiement qui ont été payés avec leur paiement.</w:t>
      </w:r>
    </w:p>
    <w:p w14:paraId="45DBF9F4" w14:textId="362145ED" w:rsidR="00F7391C" w:rsidRPr="00654807" w:rsidRDefault="00363599" w:rsidP="00444DD7">
      <w:pPr>
        <w:ind w:left="-426" w:right="372"/>
        <w:rPr>
          <w:rFonts w:ascii="Barlow" w:hAnsi="Barlow" w:cs="Calibri"/>
          <w:lang w:val="fr-CA"/>
        </w:rPr>
      </w:pPr>
      <w:r w:rsidRPr="00654807">
        <w:rPr>
          <w:rFonts w:ascii="Barlow" w:hAnsi="Barlow" w:cs="Calibri"/>
          <w:lang w:val="fr-CA"/>
        </w:rPr>
        <w:t xml:space="preserve">Dans la liste des lots d'enregistrement, une case à cocher apparaît une fois qu'un lot a été soumis et vous permet de sélectionner le lot à payer. Vous pouvez sélectionner autant de lots que vous le souhaitez pour le paiement. Une fois que vous avez sélectionné les lots à payer, vous pouvez cliquer sur le "Rapport sommaire de paiement". Le rapport sera affiché avec seulement les lots que vous avez sélectionnés pour le paiement. Vous pouvez imprimer le rapport ou l'enregistrer en format PDF. Ce rapport doit être soumis avec le paiement. </w:t>
      </w:r>
      <w:r w:rsidRPr="00654807">
        <w:rPr>
          <w:rFonts w:ascii="Barlow" w:hAnsi="Barlow" w:cs="Calibri"/>
          <w:b/>
          <w:bCs/>
          <w:i/>
          <w:iCs/>
          <w:lang w:val="fr-CA"/>
        </w:rPr>
        <w:t>UTILISEZ la flèche de retour pour revenir à l'écran précédent.</w:t>
      </w:r>
    </w:p>
    <w:p w14:paraId="0A7EFAAA" w14:textId="1813C8EA" w:rsidR="00F7391C" w:rsidRPr="00654807" w:rsidRDefault="00F7391C" w:rsidP="00444DD7">
      <w:pPr>
        <w:ind w:left="-426" w:right="372"/>
        <w:rPr>
          <w:rFonts w:ascii="Barlow" w:hAnsi="Barlow" w:cs="Calibri"/>
          <w:lang w:val="fr-CA"/>
        </w:rPr>
      </w:pPr>
      <w:r w:rsidRPr="00654807">
        <w:rPr>
          <w:rFonts w:ascii="Barlow" w:hAnsi="Barlow" w:cs="Calibri"/>
          <w:b/>
          <w:bCs/>
          <w:lang w:val="fr-CA"/>
        </w:rPr>
        <w:t>NOTE</w:t>
      </w:r>
      <w:r w:rsidRPr="00654807">
        <w:rPr>
          <w:rFonts w:ascii="Barlow" w:hAnsi="Barlow" w:cs="Calibri"/>
          <w:lang w:val="fr-CA"/>
        </w:rPr>
        <w:t xml:space="preserve">: </w:t>
      </w:r>
      <w:r w:rsidR="00783DE5" w:rsidRPr="00654807">
        <w:rPr>
          <w:rFonts w:ascii="Barlow" w:hAnsi="Barlow" w:cs="Calibri"/>
          <w:lang w:val="fr-CA"/>
        </w:rPr>
        <w:t>une fois qu'un lot a été imprimé sur un rapport sommaire de paiement, un "S" apparaîtra à côté de la case à cocher. Ceci est pour vous faire savoir qu'il a déjà été inclus dans un rapport sommaire de paiement. Le "S" n'empêche PAS que vous deviez le sélectionner à nouveau pour l'inclure dans un autre rapport sommaire de paiement si nécessaire.</w:t>
      </w:r>
    </w:p>
    <w:p w14:paraId="22D04F41" w14:textId="30A1669D" w:rsidR="00F7391C" w:rsidRPr="00654807" w:rsidRDefault="00783DE5" w:rsidP="00444DD7">
      <w:pPr>
        <w:ind w:left="-426" w:right="372"/>
        <w:rPr>
          <w:rFonts w:ascii="Barlow" w:hAnsi="Barlow" w:cs="Calibri"/>
          <w:lang w:val="fr-CA"/>
        </w:rPr>
      </w:pPr>
      <w:r w:rsidRPr="00654807">
        <w:rPr>
          <w:rFonts w:ascii="Barlow" w:hAnsi="Barlow" w:cs="Calibri"/>
          <w:b/>
          <w:bCs/>
          <w:lang w:val="fr-CA"/>
        </w:rPr>
        <w:t>Pour les</w:t>
      </w:r>
      <w:r w:rsidR="00F7391C" w:rsidRPr="00654807">
        <w:rPr>
          <w:rFonts w:ascii="Barlow" w:hAnsi="Barlow" w:cs="Calibri"/>
          <w:b/>
          <w:bCs/>
          <w:lang w:val="fr-CA"/>
        </w:rPr>
        <w:t xml:space="preserve"> Clubs</w:t>
      </w:r>
      <w:r w:rsidR="00F7391C" w:rsidRPr="00654807">
        <w:rPr>
          <w:rFonts w:ascii="Barlow" w:hAnsi="Barlow" w:cs="Calibri"/>
          <w:lang w:val="fr-CA"/>
        </w:rPr>
        <w:t xml:space="preserve">, </w:t>
      </w:r>
      <w:r w:rsidRPr="00654807">
        <w:rPr>
          <w:rFonts w:ascii="Barlow" w:hAnsi="Barlow" w:cs="Calibri"/>
          <w:lang w:val="fr-CA"/>
        </w:rPr>
        <w:t xml:space="preserve">une fois qu'un lot a été soumis (statut </w:t>
      </w:r>
      <w:r w:rsidRPr="003D5BCD">
        <w:rPr>
          <w:rFonts w:ascii="Barlow" w:hAnsi="Barlow" w:cs="Calibri"/>
          <w:highlight w:val="yellow"/>
          <w:lang w:val="fr-CA"/>
        </w:rPr>
        <w:t>PAYT WAIT</w:t>
      </w:r>
      <w:r w:rsidRPr="00654807">
        <w:rPr>
          <w:rFonts w:ascii="Barlow" w:hAnsi="Barlow" w:cs="Calibri"/>
          <w:lang w:val="fr-CA"/>
        </w:rPr>
        <w:t xml:space="preserve">), vous pouvez sélectionner le lot à inclure dans votre rapport sommaire de paiement. Si vous voulez inclure plusieurs lots, sélectionnez chaque lot à inclure. Cliquez ensuite sur le bouton </w:t>
      </w:r>
      <w:r w:rsidR="003D5BCD">
        <w:rPr>
          <w:rFonts w:ascii="Barlow" w:hAnsi="Barlow" w:cs="Calibri"/>
          <w:lang w:val="fr-CA"/>
        </w:rPr>
        <w:t>Rapport sommaire de paiement</w:t>
      </w:r>
    </w:p>
    <w:p w14:paraId="1FF3212A" w14:textId="27F91981" w:rsidR="00C51DB5" w:rsidRPr="00654807" w:rsidRDefault="003603FE" w:rsidP="00444DD7">
      <w:pPr>
        <w:ind w:left="-426" w:right="372"/>
        <w:rPr>
          <w:rFonts w:ascii="Barlow" w:hAnsi="Barlow" w:cs="Calibri"/>
          <w:lang w:val="fr-CA"/>
        </w:rPr>
      </w:pPr>
      <w:r w:rsidRPr="00654807">
        <w:rPr>
          <w:rFonts w:ascii="Barlow" w:hAnsi="Barlow" w:cs="Calibri"/>
          <w:b/>
          <w:bCs/>
          <w:lang w:val="fr-CA"/>
        </w:rPr>
        <w:t>Pou</w:t>
      </w:r>
      <w:r w:rsidR="00C51DB5" w:rsidRPr="00654807">
        <w:rPr>
          <w:rFonts w:ascii="Barlow" w:hAnsi="Barlow" w:cs="Calibri"/>
          <w:b/>
          <w:bCs/>
          <w:lang w:val="fr-CA"/>
        </w:rPr>
        <w:t xml:space="preserve">r </w:t>
      </w:r>
      <w:r w:rsidRPr="00654807">
        <w:rPr>
          <w:rFonts w:ascii="Barlow" w:hAnsi="Barlow" w:cs="Calibri"/>
          <w:b/>
          <w:bCs/>
          <w:lang w:val="fr-CA"/>
        </w:rPr>
        <w:t>les OPTS</w:t>
      </w:r>
      <w:r w:rsidR="00C51DB5" w:rsidRPr="00654807">
        <w:rPr>
          <w:rFonts w:ascii="Barlow" w:hAnsi="Barlow" w:cs="Calibri"/>
          <w:b/>
          <w:bCs/>
          <w:lang w:val="fr-CA"/>
        </w:rPr>
        <w:t xml:space="preserve">, </w:t>
      </w:r>
      <w:r w:rsidRPr="00654807">
        <w:rPr>
          <w:rFonts w:ascii="Barlow" w:hAnsi="Barlow" w:cs="Calibri"/>
          <w:lang w:val="fr-CA"/>
        </w:rPr>
        <w:t xml:space="preserve">une fois qu'un lot a été soumis (statut </w:t>
      </w:r>
      <w:r w:rsidRPr="003D5BCD">
        <w:rPr>
          <w:rFonts w:ascii="Barlow" w:hAnsi="Barlow" w:cs="Calibri"/>
          <w:highlight w:val="yellow"/>
          <w:lang w:val="fr-CA"/>
        </w:rPr>
        <w:t>PAYT WAIT</w:t>
      </w:r>
      <w:r w:rsidRPr="00654807">
        <w:rPr>
          <w:rFonts w:ascii="Barlow" w:hAnsi="Barlow" w:cs="Calibri"/>
          <w:lang w:val="fr-CA"/>
        </w:rPr>
        <w:t xml:space="preserve"> (NSO)), vous pouvez sélectionner le lot à inclure dans votre rapport sommaire de paiement. Vous pouvez ÉGALEMENT aller à "Paiements soumis" et sélectionner les paiements qui ont été soumis (statut </w:t>
      </w:r>
      <w:r w:rsidRPr="003D5BCD">
        <w:rPr>
          <w:rFonts w:ascii="Barlow" w:hAnsi="Barlow" w:cs="Calibri"/>
          <w:highlight w:val="yellow"/>
          <w:lang w:val="fr-CA"/>
        </w:rPr>
        <w:t>PAYT WAIT(NSO))</w:t>
      </w:r>
      <w:r w:rsidRPr="00654807">
        <w:rPr>
          <w:rFonts w:ascii="Barlow" w:hAnsi="Barlow" w:cs="Calibri"/>
          <w:lang w:val="fr-CA"/>
        </w:rPr>
        <w:t xml:space="preserve"> à inclure dans votre rapport sommaire de paiement. Vous pouvez inclure les lots et les paiements dans le même rapport sommaire si vous le souhaitez. Il suffit de cocher les lots à inclure, d'aller dans les paiements et de vérifier les paiements à inclure puis de cliquer sur "Imprimer le rapport sommaire". Ceci peut être fait à partir de l'un ou l'autre écran (écran de lot ou de paiement). Une fois imprimé, le "S" apparaîtra à côté de ceux déjà imprimés. Mais encore une fois, vous pouvez </w:t>
      </w:r>
      <w:r w:rsidR="00654807" w:rsidRPr="00654807">
        <w:rPr>
          <w:rFonts w:ascii="Barlow" w:hAnsi="Barlow" w:cs="Calibri"/>
          <w:lang w:val="fr-CA"/>
        </w:rPr>
        <w:t>resélectionner</w:t>
      </w:r>
      <w:r w:rsidRPr="00654807">
        <w:rPr>
          <w:rFonts w:ascii="Barlow" w:hAnsi="Barlow" w:cs="Calibri"/>
          <w:lang w:val="fr-CA"/>
        </w:rPr>
        <w:t xml:space="preserve"> en tout temps.</w:t>
      </w:r>
    </w:p>
    <w:p w14:paraId="3B681124" w14:textId="17091EDF" w:rsidR="00C51DB5" w:rsidRPr="00654807" w:rsidRDefault="00C51DB5" w:rsidP="00444DD7">
      <w:pPr>
        <w:ind w:left="-426" w:right="372"/>
        <w:rPr>
          <w:rFonts w:ascii="Barlow" w:hAnsi="Barlow" w:cs="Calibri"/>
          <w:lang w:val="fr-CA"/>
        </w:rPr>
      </w:pPr>
      <w:r w:rsidRPr="00654807">
        <w:rPr>
          <w:rFonts w:ascii="Barlow" w:hAnsi="Barlow" w:cs="Calibri"/>
          <w:b/>
          <w:bCs/>
          <w:lang w:val="fr-CA"/>
        </w:rPr>
        <w:t>NOTE:</w:t>
      </w:r>
      <w:r w:rsidRPr="00654807">
        <w:rPr>
          <w:rFonts w:ascii="Barlow" w:hAnsi="Barlow" w:cs="Calibri"/>
          <w:lang w:val="fr-CA"/>
        </w:rPr>
        <w:t xml:space="preserve"> </w:t>
      </w:r>
      <w:r w:rsidR="003F7ADF" w:rsidRPr="00654807">
        <w:rPr>
          <w:rFonts w:ascii="Barlow" w:hAnsi="Barlow" w:cs="Calibri"/>
          <w:lang w:val="fr-CA"/>
        </w:rPr>
        <w:t>le bouton "Rapport sommaire de paiement" n'apparaîtra que si des lots ou des paiements ont été sélectionnés pour impression.</w:t>
      </w:r>
    </w:p>
    <w:p w14:paraId="03ACCB37" w14:textId="06D3EDD3" w:rsidR="00C51DB5" w:rsidRPr="00654807" w:rsidRDefault="00C51DB5">
      <w:pPr>
        <w:spacing w:after="0" w:line="240" w:lineRule="auto"/>
        <w:rPr>
          <w:rFonts w:ascii="Barlow" w:hAnsi="Barlow" w:cs="Calibri"/>
          <w:lang w:val="fr-CA"/>
        </w:rPr>
      </w:pPr>
      <w:r w:rsidRPr="00654807">
        <w:rPr>
          <w:rFonts w:ascii="Barlow" w:hAnsi="Barlow" w:cs="Calibri"/>
          <w:lang w:val="fr-CA"/>
        </w:rPr>
        <w:br w:type="page"/>
      </w:r>
    </w:p>
    <w:p w14:paraId="53DD2F58" w14:textId="77777777" w:rsidR="006423EC" w:rsidRPr="00654807" w:rsidRDefault="006423EC" w:rsidP="00444DD7">
      <w:pPr>
        <w:spacing w:after="0"/>
        <w:ind w:left="-426" w:right="372"/>
        <w:rPr>
          <w:rFonts w:ascii="Barlow" w:hAnsi="Barlow" w:cs="Calibri"/>
          <w:b/>
          <w:sz w:val="24"/>
          <w:szCs w:val="24"/>
          <w:lang w:val="fr-CA"/>
        </w:rPr>
      </w:pPr>
      <w:r w:rsidRPr="00654807">
        <w:rPr>
          <w:rFonts w:ascii="Barlow" w:hAnsi="Barlow" w:cs="Calibri"/>
          <w:b/>
          <w:sz w:val="24"/>
          <w:szCs w:val="24"/>
          <w:lang w:val="fr-CA"/>
        </w:rPr>
        <w:lastRenderedPageBreak/>
        <w:t>Écrans de Rapport Sommaire de Paiement de Club</w:t>
      </w:r>
    </w:p>
    <w:p w14:paraId="05EF6767" w14:textId="77777777" w:rsidR="006423EC" w:rsidRPr="00654807" w:rsidRDefault="006423EC" w:rsidP="00444DD7">
      <w:pPr>
        <w:spacing w:after="0"/>
        <w:ind w:left="-426" w:right="372"/>
        <w:rPr>
          <w:rFonts w:ascii="Barlow" w:hAnsi="Barlow" w:cs="Calibri"/>
          <w:b/>
          <w:sz w:val="24"/>
          <w:szCs w:val="24"/>
          <w:lang w:val="fr-CA"/>
        </w:rPr>
      </w:pPr>
    </w:p>
    <w:p w14:paraId="1C49E986" w14:textId="1C37C715" w:rsidR="00923A9C" w:rsidRPr="00654807" w:rsidRDefault="006423EC" w:rsidP="00444DD7">
      <w:pPr>
        <w:spacing w:after="0"/>
        <w:ind w:left="-426" w:right="372"/>
        <w:rPr>
          <w:rFonts w:ascii="Barlow" w:hAnsi="Barlow" w:cs="Calibri"/>
          <w:lang w:val="fr-CA"/>
        </w:rPr>
      </w:pPr>
      <w:r w:rsidRPr="00654807">
        <w:rPr>
          <w:rFonts w:ascii="Barlow" w:hAnsi="Barlow" w:cs="Calibri"/>
          <w:lang w:val="fr-CA"/>
        </w:rPr>
        <w:t>Liste des lots pour un club, seuls les paiements "</w:t>
      </w:r>
      <w:r w:rsidRPr="003D5BCD">
        <w:rPr>
          <w:rFonts w:ascii="Barlow" w:hAnsi="Barlow" w:cs="Calibri"/>
          <w:highlight w:val="yellow"/>
          <w:lang w:val="fr-CA"/>
        </w:rPr>
        <w:t>PAY WAIT</w:t>
      </w:r>
      <w:r w:rsidRPr="00654807">
        <w:rPr>
          <w:rFonts w:ascii="Barlow" w:hAnsi="Barlow" w:cs="Calibri"/>
          <w:lang w:val="fr-CA"/>
        </w:rPr>
        <w:t>" (paiements soumis par le club) peuvent être imprimés sur le rapport sommaire de paiement. Les cases à cocher se trouvent à côté du bouton "Aller". Vous pouvez les activer et les désactiver comme vous le souhaitez.</w:t>
      </w:r>
    </w:p>
    <w:p w14:paraId="28CABD19" w14:textId="04C53CC1" w:rsidR="007D6DE2" w:rsidRPr="00654807" w:rsidRDefault="007D6DE2" w:rsidP="00444DD7">
      <w:pPr>
        <w:spacing w:after="0"/>
        <w:ind w:left="-426" w:right="372"/>
        <w:rPr>
          <w:rFonts w:ascii="Barlow" w:hAnsi="Barlow" w:cs="Calibri"/>
          <w:lang w:val="fr-CA"/>
        </w:rPr>
      </w:pPr>
    </w:p>
    <w:p w14:paraId="1DB87555" w14:textId="696AE310" w:rsidR="007D6DE2" w:rsidRPr="00654807" w:rsidRDefault="001E42C9" w:rsidP="00444DD7">
      <w:pPr>
        <w:spacing w:after="0"/>
        <w:ind w:left="-426" w:right="372"/>
        <w:rPr>
          <w:rFonts w:ascii="Barlow" w:hAnsi="Barlow" w:cs="Calibri"/>
          <w:lang w:val="fr-CA"/>
        </w:rPr>
      </w:pPr>
      <w:r w:rsidRPr="00654807">
        <w:rPr>
          <w:rFonts w:ascii="Barlow" w:hAnsi="Barlow" w:cs="Calibri"/>
          <w:noProof/>
          <w:lang w:val="fr-CA"/>
        </w:rPr>
        <w:drawing>
          <wp:inline distT="0" distB="0" distL="0" distR="0" wp14:anchorId="4495BD65" wp14:editId="40E81C75">
            <wp:extent cx="6627495" cy="2327910"/>
            <wp:effectExtent l="0" t="0" r="190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ub batch pic.jpg"/>
                    <pic:cNvPicPr/>
                  </pic:nvPicPr>
                  <pic:blipFill>
                    <a:blip r:embed="rId9"/>
                    <a:stretch>
                      <a:fillRect/>
                    </a:stretch>
                  </pic:blipFill>
                  <pic:spPr>
                    <a:xfrm>
                      <a:off x="0" y="0"/>
                      <a:ext cx="6627495" cy="2327910"/>
                    </a:xfrm>
                    <a:prstGeom prst="rect">
                      <a:avLst/>
                    </a:prstGeom>
                  </pic:spPr>
                </pic:pic>
              </a:graphicData>
            </a:graphic>
          </wp:inline>
        </w:drawing>
      </w:r>
    </w:p>
    <w:p w14:paraId="66DDF68E" w14:textId="4EF9235A" w:rsidR="00A160BE" w:rsidRPr="00654807" w:rsidRDefault="00A160BE" w:rsidP="00444DD7">
      <w:pPr>
        <w:spacing w:after="0"/>
        <w:ind w:left="-426" w:right="372"/>
        <w:rPr>
          <w:rFonts w:ascii="Barlow" w:hAnsi="Barlow" w:cs="Calibri"/>
          <w:lang w:val="fr-CA"/>
        </w:rPr>
      </w:pPr>
    </w:p>
    <w:p w14:paraId="46CE12A1" w14:textId="3648F97B" w:rsidR="001E42C9" w:rsidRPr="00654807" w:rsidRDefault="00A001E4" w:rsidP="00444DD7">
      <w:pPr>
        <w:spacing w:after="0"/>
        <w:ind w:left="-426" w:right="372"/>
        <w:rPr>
          <w:rFonts w:ascii="Barlow" w:hAnsi="Barlow" w:cs="Calibri"/>
          <w:lang w:val="fr-CA"/>
        </w:rPr>
      </w:pPr>
      <w:r w:rsidRPr="00654807">
        <w:rPr>
          <w:rFonts w:ascii="Barlow" w:hAnsi="Barlow" w:cs="Calibri"/>
          <w:lang w:val="fr-CA"/>
        </w:rPr>
        <w:t>Une fois que vous avez sélectionné au moins un lot, le bouton "Rapport sommaire de paiement" apparaît. Vous pouvez sélectionner et supprimer une sélection si nécessaire. Vous pouvez également sélectionner plus d'un lot.</w:t>
      </w:r>
    </w:p>
    <w:p w14:paraId="0511E3E4" w14:textId="77777777" w:rsidR="001E42C9" w:rsidRPr="00654807" w:rsidRDefault="001E42C9" w:rsidP="00444DD7">
      <w:pPr>
        <w:spacing w:after="0"/>
        <w:ind w:left="-426" w:right="372"/>
        <w:rPr>
          <w:rFonts w:ascii="Barlow" w:hAnsi="Barlow" w:cs="Calibri"/>
          <w:lang w:val="fr-CA"/>
        </w:rPr>
      </w:pPr>
    </w:p>
    <w:p w14:paraId="7AE6DE1A" w14:textId="6B51BF76" w:rsidR="001E42C9" w:rsidRPr="00654807" w:rsidRDefault="001E42C9" w:rsidP="00CF12C3">
      <w:pPr>
        <w:spacing w:after="0"/>
        <w:ind w:left="-426" w:right="372"/>
        <w:rPr>
          <w:rFonts w:ascii="Barlow" w:hAnsi="Barlow" w:cs="Calibri"/>
          <w:lang w:val="fr-CA"/>
        </w:rPr>
      </w:pPr>
      <w:r w:rsidRPr="00654807">
        <w:rPr>
          <w:rFonts w:ascii="Barlow" w:hAnsi="Barlow" w:cs="Calibri"/>
          <w:noProof/>
          <w:lang w:val="fr-CA"/>
        </w:rPr>
        <w:drawing>
          <wp:inline distT="0" distB="0" distL="0" distR="0" wp14:anchorId="13888B79" wp14:editId="6E9115AB">
            <wp:extent cx="6627495" cy="2471420"/>
            <wp:effectExtent l="0" t="0" r="1905" b="508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ubbatchpic2.jpg"/>
                    <pic:cNvPicPr/>
                  </pic:nvPicPr>
                  <pic:blipFill>
                    <a:blip r:embed="rId10"/>
                    <a:stretch>
                      <a:fillRect/>
                    </a:stretch>
                  </pic:blipFill>
                  <pic:spPr>
                    <a:xfrm>
                      <a:off x="0" y="0"/>
                      <a:ext cx="6627495" cy="2471420"/>
                    </a:xfrm>
                    <a:prstGeom prst="rect">
                      <a:avLst/>
                    </a:prstGeom>
                  </pic:spPr>
                </pic:pic>
              </a:graphicData>
            </a:graphic>
          </wp:inline>
        </w:drawing>
      </w:r>
      <w:r w:rsidRPr="00654807">
        <w:rPr>
          <w:rFonts w:ascii="Barlow" w:hAnsi="Barlow" w:cs="Calibri"/>
          <w:lang w:val="fr-CA"/>
        </w:rPr>
        <w:br w:type="page"/>
      </w:r>
    </w:p>
    <w:p w14:paraId="0DFC38C1" w14:textId="30CCFF3D" w:rsidR="001E42C9" w:rsidRPr="00654807" w:rsidRDefault="00CF12C3" w:rsidP="00CF12C3">
      <w:pPr>
        <w:spacing w:after="0" w:line="240" w:lineRule="auto"/>
        <w:rPr>
          <w:rFonts w:ascii="Barlow" w:hAnsi="Barlow" w:cs="Calibri"/>
          <w:lang w:val="fr-CA"/>
        </w:rPr>
      </w:pPr>
      <w:r w:rsidRPr="00654807">
        <w:rPr>
          <w:rFonts w:ascii="Barlow" w:hAnsi="Barlow" w:cs="Calibri"/>
          <w:lang w:val="fr-CA"/>
        </w:rPr>
        <w:lastRenderedPageBreak/>
        <w:t>Une fois que vous avez cliqué sur le bouton "Rapport sommaire de paiement", le rapport apparaît à l'écran pour tous les lots sélectionnés. Vous pouvez imprimer ou sauvegarder le rapport en format PDF. Voici un exemple du rapport du club.</w:t>
      </w:r>
    </w:p>
    <w:p w14:paraId="355E5DFC" w14:textId="1D286574" w:rsidR="001E42C9" w:rsidRPr="00654807" w:rsidRDefault="001E42C9">
      <w:pPr>
        <w:spacing w:after="0" w:line="240" w:lineRule="auto"/>
        <w:rPr>
          <w:rFonts w:ascii="Barlow" w:hAnsi="Barlow" w:cs="Calibri"/>
          <w:lang w:val="fr-CA"/>
        </w:rPr>
      </w:pPr>
    </w:p>
    <w:p w14:paraId="7D30FD71" w14:textId="4E4FBA0E" w:rsidR="00A160BE" w:rsidRPr="00654807" w:rsidRDefault="00026F2E" w:rsidP="00444DD7">
      <w:pPr>
        <w:spacing w:after="0"/>
        <w:ind w:left="-426" w:right="372"/>
        <w:rPr>
          <w:rFonts w:ascii="Barlow" w:hAnsi="Barlow" w:cs="Calibri"/>
          <w:lang w:val="fr-CA"/>
        </w:rPr>
      </w:pPr>
      <w:r w:rsidRPr="00654807">
        <w:rPr>
          <w:rFonts w:ascii="Barlow" w:hAnsi="Barlow" w:cs="Calibri"/>
          <w:noProof/>
          <w:lang w:val="fr-CA"/>
        </w:rPr>
        <w:drawing>
          <wp:inline distT="0" distB="0" distL="0" distR="0" wp14:anchorId="63A18479" wp14:editId="510FFD9A">
            <wp:extent cx="2571750" cy="3640242"/>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_ORG_Batch_report2.jpg"/>
                    <pic:cNvPicPr/>
                  </pic:nvPicPr>
                  <pic:blipFill>
                    <a:blip r:embed="rId11"/>
                    <a:stretch>
                      <a:fillRect/>
                    </a:stretch>
                  </pic:blipFill>
                  <pic:spPr>
                    <a:xfrm>
                      <a:off x="0" y="0"/>
                      <a:ext cx="2612648" cy="3698133"/>
                    </a:xfrm>
                    <a:prstGeom prst="rect">
                      <a:avLst/>
                    </a:prstGeom>
                  </pic:spPr>
                </pic:pic>
              </a:graphicData>
            </a:graphic>
          </wp:inline>
        </w:drawing>
      </w:r>
    </w:p>
    <w:p w14:paraId="3BA51F05" w14:textId="481F50AC" w:rsidR="00026F2E" w:rsidRPr="00654807" w:rsidRDefault="00026F2E">
      <w:pPr>
        <w:spacing w:after="0" w:line="240" w:lineRule="auto"/>
        <w:rPr>
          <w:rFonts w:ascii="Barlow" w:hAnsi="Barlow" w:cs="Calibri"/>
          <w:lang w:val="fr-CA"/>
        </w:rPr>
      </w:pPr>
    </w:p>
    <w:p w14:paraId="58CA6A5A" w14:textId="54B6E035" w:rsidR="00026F2E" w:rsidRPr="00654807" w:rsidRDefault="00CF12C3" w:rsidP="00444DD7">
      <w:pPr>
        <w:spacing w:after="0"/>
        <w:ind w:left="-426" w:right="372"/>
        <w:rPr>
          <w:rFonts w:ascii="Barlow" w:hAnsi="Barlow" w:cs="Calibri"/>
          <w:lang w:val="fr-CA"/>
        </w:rPr>
      </w:pPr>
      <w:r w:rsidRPr="00654807">
        <w:rPr>
          <w:rFonts w:ascii="Barlow" w:hAnsi="Barlow" w:cs="Calibri"/>
          <w:lang w:val="fr-CA"/>
        </w:rPr>
        <w:t>Dans l'exemple ci-dessous, le premier lot affiche un "S", ce qui signifie qu'il a déjà été imprimé sur un rapport sommaire de paiement. Vous pouvez le vérifier à nouveau si vous en avez besoin sur un autre rapport sommaire de paiement.</w:t>
      </w:r>
    </w:p>
    <w:p w14:paraId="04CB99BF" w14:textId="3FC27102" w:rsidR="00026F2E" w:rsidRPr="00654807" w:rsidRDefault="00026F2E" w:rsidP="00444DD7">
      <w:pPr>
        <w:spacing w:after="0"/>
        <w:ind w:left="-426" w:right="372"/>
        <w:rPr>
          <w:rFonts w:ascii="Barlow" w:hAnsi="Barlow" w:cs="Calibri"/>
          <w:lang w:val="fr-CA"/>
        </w:rPr>
      </w:pPr>
      <w:r w:rsidRPr="00654807">
        <w:rPr>
          <w:rFonts w:ascii="Barlow" w:hAnsi="Barlow" w:cs="Calibri"/>
          <w:noProof/>
          <w:lang w:val="fr-CA"/>
        </w:rPr>
        <w:drawing>
          <wp:inline distT="0" distB="0" distL="0" distR="0" wp14:anchorId="42BB482B" wp14:editId="1B30DEC1">
            <wp:extent cx="6627495" cy="2470785"/>
            <wp:effectExtent l="0" t="0" r="1905" b="571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ubbatchpic4.jpg"/>
                    <pic:cNvPicPr/>
                  </pic:nvPicPr>
                  <pic:blipFill>
                    <a:blip r:embed="rId12"/>
                    <a:stretch>
                      <a:fillRect/>
                    </a:stretch>
                  </pic:blipFill>
                  <pic:spPr>
                    <a:xfrm>
                      <a:off x="0" y="0"/>
                      <a:ext cx="6627495" cy="2470785"/>
                    </a:xfrm>
                    <a:prstGeom prst="rect">
                      <a:avLst/>
                    </a:prstGeom>
                  </pic:spPr>
                </pic:pic>
              </a:graphicData>
            </a:graphic>
          </wp:inline>
        </w:drawing>
      </w:r>
    </w:p>
    <w:p w14:paraId="064F7ADC" w14:textId="4C776C70" w:rsidR="00791A93" w:rsidRPr="00654807" w:rsidRDefault="00791A93">
      <w:pPr>
        <w:spacing w:after="0" w:line="240" w:lineRule="auto"/>
        <w:rPr>
          <w:rFonts w:ascii="Barlow" w:hAnsi="Barlow" w:cs="Calibri"/>
          <w:lang w:val="fr-CA"/>
        </w:rPr>
      </w:pPr>
    </w:p>
    <w:p w14:paraId="776D422A" w14:textId="3882C6CA" w:rsidR="00791A93" w:rsidRPr="00654807" w:rsidRDefault="00C764B1" w:rsidP="00791A93">
      <w:pPr>
        <w:ind w:left="1843" w:right="372" w:hanging="2269"/>
        <w:rPr>
          <w:rFonts w:ascii="Barlow" w:hAnsi="Barlow" w:cs="Calibri"/>
          <w:b/>
          <w:sz w:val="24"/>
          <w:szCs w:val="24"/>
          <w:lang w:val="fr-CA"/>
        </w:rPr>
      </w:pPr>
      <w:r w:rsidRPr="00654807">
        <w:rPr>
          <w:rFonts w:ascii="Barlow" w:hAnsi="Barlow" w:cs="Calibri"/>
          <w:b/>
          <w:sz w:val="24"/>
          <w:szCs w:val="24"/>
          <w:lang w:val="fr-CA"/>
        </w:rPr>
        <w:t>Écrans du rapport sommaire de paiement de l'OPTS</w:t>
      </w:r>
    </w:p>
    <w:p w14:paraId="6B367A11" w14:textId="1E5751BB" w:rsidR="00C764B1" w:rsidRPr="00654807" w:rsidRDefault="00C764B1" w:rsidP="00C764B1">
      <w:pPr>
        <w:spacing w:after="0"/>
        <w:ind w:left="-426" w:right="372"/>
        <w:rPr>
          <w:rFonts w:ascii="Barlow" w:hAnsi="Barlow" w:cs="Calibri"/>
          <w:lang w:val="fr-CA"/>
        </w:rPr>
      </w:pPr>
      <w:r w:rsidRPr="00654807">
        <w:rPr>
          <w:rFonts w:ascii="Barlow" w:hAnsi="Barlow" w:cs="Calibri"/>
          <w:lang w:val="fr-CA"/>
        </w:rPr>
        <w:t xml:space="preserve">Liste des lots pour un </w:t>
      </w:r>
      <w:r w:rsidR="00654807" w:rsidRPr="00654807">
        <w:rPr>
          <w:rFonts w:ascii="Barlow" w:hAnsi="Barlow" w:cs="Calibri"/>
          <w:lang w:val="fr-CA"/>
        </w:rPr>
        <w:t>OPTS</w:t>
      </w:r>
      <w:r w:rsidRPr="00654807">
        <w:rPr>
          <w:rFonts w:ascii="Barlow" w:hAnsi="Barlow" w:cs="Calibri"/>
          <w:lang w:val="fr-CA"/>
        </w:rPr>
        <w:t xml:space="preserve">, seuls les </w:t>
      </w:r>
      <w:r w:rsidR="00654807" w:rsidRPr="00654807">
        <w:rPr>
          <w:rFonts w:ascii="Barlow" w:hAnsi="Barlow" w:cs="Calibri"/>
          <w:lang w:val="fr-CA"/>
        </w:rPr>
        <w:t>paiements</w:t>
      </w:r>
      <w:r w:rsidRPr="00654807">
        <w:rPr>
          <w:rFonts w:ascii="Barlow" w:hAnsi="Barlow" w:cs="Calibri"/>
          <w:lang w:val="fr-CA"/>
        </w:rPr>
        <w:t xml:space="preserve"> "</w:t>
      </w:r>
      <w:r w:rsidRPr="003D5BCD">
        <w:rPr>
          <w:rFonts w:ascii="Barlow" w:hAnsi="Barlow" w:cs="Calibri"/>
          <w:highlight w:val="yellow"/>
          <w:lang w:val="fr-CA"/>
        </w:rPr>
        <w:t>PAY WAIT(NSO)</w:t>
      </w:r>
      <w:r w:rsidRPr="00654807">
        <w:rPr>
          <w:rFonts w:ascii="Barlow" w:hAnsi="Barlow" w:cs="Calibri"/>
          <w:lang w:val="fr-CA"/>
        </w:rPr>
        <w:t>" (paiements soumis par</w:t>
      </w:r>
      <w:r w:rsidR="00654807" w:rsidRPr="00654807">
        <w:rPr>
          <w:rFonts w:ascii="Barlow" w:hAnsi="Barlow" w:cs="Calibri"/>
          <w:lang w:val="fr-CA"/>
        </w:rPr>
        <w:t xml:space="preserve"> l’OPTS</w:t>
      </w:r>
      <w:r w:rsidRPr="00654807">
        <w:rPr>
          <w:rFonts w:ascii="Barlow" w:hAnsi="Barlow" w:cs="Calibri"/>
          <w:lang w:val="fr-CA"/>
        </w:rPr>
        <w:t>) peuvent être imprimés dans le rapport sommaire de paiement. Les cases à cocher se trouvent à côté du bouton "Aller". Vous pouvez les activer et les désactiver comme vous le souhaitez.</w:t>
      </w:r>
    </w:p>
    <w:p w14:paraId="23F5C7FB" w14:textId="77777777" w:rsidR="00C764B1" w:rsidRPr="00654807" w:rsidRDefault="00C764B1" w:rsidP="00C764B1">
      <w:pPr>
        <w:spacing w:after="0"/>
        <w:ind w:left="-426" w:right="372"/>
        <w:rPr>
          <w:rFonts w:ascii="Barlow" w:hAnsi="Barlow" w:cs="Calibri"/>
          <w:lang w:val="fr-CA"/>
        </w:rPr>
      </w:pPr>
    </w:p>
    <w:p w14:paraId="3920517A" w14:textId="16E738FF" w:rsidR="00733438" w:rsidRPr="00654807" w:rsidRDefault="00C764B1" w:rsidP="00C764B1">
      <w:pPr>
        <w:spacing w:after="0"/>
        <w:ind w:left="-426" w:right="372"/>
        <w:rPr>
          <w:rFonts w:ascii="Barlow" w:hAnsi="Barlow" w:cs="Calibri"/>
          <w:lang w:val="fr-CA"/>
        </w:rPr>
      </w:pPr>
      <w:r w:rsidRPr="00654807">
        <w:rPr>
          <w:rFonts w:ascii="Barlow" w:hAnsi="Barlow" w:cs="Calibri"/>
          <w:lang w:val="fr-CA"/>
        </w:rPr>
        <w:t>Dans l'exemple ci-dessous, seuls les lots avec le statut</w:t>
      </w:r>
      <w:r w:rsidR="00654807">
        <w:rPr>
          <w:rFonts w:ascii="Barlow" w:hAnsi="Barlow" w:cs="Calibri"/>
          <w:lang w:val="fr-CA"/>
        </w:rPr>
        <w:t xml:space="preserve"> </w:t>
      </w:r>
      <w:r w:rsidRPr="00654807">
        <w:rPr>
          <w:rFonts w:ascii="Barlow" w:hAnsi="Barlow" w:cs="Calibri"/>
          <w:lang w:val="fr-CA"/>
        </w:rPr>
        <w:t>"</w:t>
      </w:r>
      <w:r w:rsidRPr="003D5BCD">
        <w:rPr>
          <w:rFonts w:ascii="Barlow" w:hAnsi="Barlow" w:cs="Calibri"/>
          <w:highlight w:val="yellow"/>
          <w:lang w:val="fr-CA"/>
        </w:rPr>
        <w:t>PAY WAIT(NSO)</w:t>
      </w:r>
      <w:r w:rsidRPr="00654807">
        <w:rPr>
          <w:rFonts w:ascii="Barlow" w:hAnsi="Barlow" w:cs="Calibri"/>
          <w:lang w:val="fr-CA"/>
        </w:rPr>
        <w:t xml:space="preserve">" ont la case à cocher pour la sélection. </w:t>
      </w:r>
      <w:r w:rsidR="00733438" w:rsidRPr="00654807">
        <w:rPr>
          <w:rFonts w:ascii="Barlow" w:hAnsi="Barlow" w:cs="Calibri"/>
          <w:lang w:val="fr-CA"/>
        </w:rPr>
        <w:t xml:space="preserve"> </w:t>
      </w:r>
    </w:p>
    <w:p w14:paraId="13728217" w14:textId="2AF55E69" w:rsidR="001F1415" w:rsidRPr="00654807" w:rsidRDefault="001F1415" w:rsidP="00791A93">
      <w:pPr>
        <w:spacing w:after="0"/>
        <w:ind w:left="-426" w:right="372"/>
        <w:rPr>
          <w:rFonts w:ascii="Barlow" w:hAnsi="Barlow" w:cs="Calibri"/>
          <w:lang w:val="fr-CA"/>
        </w:rPr>
      </w:pPr>
    </w:p>
    <w:p w14:paraId="2233A283" w14:textId="1A6B6AA6" w:rsidR="001F1415" w:rsidRPr="00654807" w:rsidRDefault="001F1415" w:rsidP="00791A93">
      <w:pPr>
        <w:spacing w:after="0"/>
        <w:ind w:left="-426" w:right="372"/>
        <w:rPr>
          <w:rFonts w:ascii="Barlow" w:hAnsi="Barlow" w:cs="Calibri"/>
          <w:lang w:val="fr-CA"/>
        </w:rPr>
      </w:pPr>
      <w:r w:rsidRPr="00654807">
        <w:rPr>
          <w:rFonts w:ascii="Barlow" w:hAnsi="Barlow" w:cs="Calibri"/>
          <w:noProof/>
          <w:lang w:val="fr-CA"/>
        </w:rPr>
        <w:drawing>
          <wp:inline distT="0" distB="0" distL="0" distR="0" wp14:anchorId="4B664295" wp14:editId="485FB339">
            <wp:extent cx="6627495" cy="2085340"/>
            <wp:effectExtent l="0" t="0" r="1905"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tsobatchpic1.jpg"/>
                    <pic:cNvPicPr/>
                  </pic:nvPicPr>
                  <pic:blipFill>
                    <a:blip r:embed="rId13"/>
                    <a:stretch>
                      <a:fillRect/>
                    </a:stretch>
                  </pic:blipFill>
                  <pic:spPr>
                    <a:xfrm>
                      <a:off x="0" y="0"/>
                      <a:ext cx="6627495" cy="2085340"/>
                    </a:xfrm>
                    <a:prstGeom prst="rect">
                      <a:avLst/>
                    </a:prstGeom>
                  </pic:spPr>
                </pic:pic>
              </a:graphicData>
            </a:graphic>
          </wp:inline>
        </w:drawing>
      </w:r>
    </w:p>
    <w:p w14:paraId="25E72D16" w14:textId="5E841ED6" w:rsidR="001F1415" w:rsidRPr="00654807" w:rsidRDefault="001F1415" w:rsidP="00791A93">
      <w:pPr>
        <w:spacing w:after="0"/>
        <w:ind w:left="-426" w:right="372"/>
        <w:rPr>
          <w:rFonts w:ascii="Barlow" w:hAnsi="Barlow" w:cs="Calibri"/>
          <w:lang w:val="fr-CA"/>
        </w:rPr>
      </w:pPr>
    </w:p>
    <w:p w14:paraId="0D9FF121" w14:textId="4FE391ED" w:rsidR="00733438" w:rsidRPr="00654807" w:rsidRDefault="00C764B1" w:rsidP="00791A93">
      <w:pPr>
        <w:spacing w:after="0"/>
        <w:ind w:left="-426" w:right="372"/>
        <w:rPr>
          <w:rFonts w:ascii="Barlow" w:hAnsi="Barlow" w:cs="Calibri"/>
          <w:lang w:val="fr-CA"/>
        </w:rPr>
      </w:pPr>
      <w:r w:rsidRPr="00654807">
        <w:rPr>
          <w:rFonts w:ascii="Barlow" w:hAnsi="Barlow" w:cs="Calibri"/>
          <w:lang w:val="fr-CA"/>
        </w:rPr>
        <w:t>Une fois qu'un lot a été vérifié, le bouton "Rapport sommaire de paiement" apparaît. Vous pouvez sélectionner autant de lots que vous le souhaitez pour le paiement.  Le "S" à côté du premier lot indique qu'il a déjà été imprimé sur un rapport sommaire de paiement.</w:t>
      </w:r>
    </w:p>
    <w:p w14:paraId="32754737" w14:textId="5839D8A1" w:rsidR="001F1415" w:rsidRPr="00654807" w:rsidRDefault="001F1415" w:rsidP="00791A93">
      <w:pPr>
        <w:spacing w:after="0"/>
        <w:ind w:left="-426" w:right="372"/>
        <w:rPr>
          <w:rFonts w:ascii="Barlow" w:hAnsi="Barlow" w:cs="Calibri"/>
          <w:lang w:val="fr-CA"/>
        </w:rPr>
      </w:pPr>
    </w:p>
    <w:p w14:paraId="3E38758D" w14:textId="32D0248F" w:rsidR="001F1415" w:rsidRPr="00654807" w:rsidRDefault="001F1415" w:rsidP="00791A93">
      <w:pPr>
        <w:spacing w:after="0"/>
        <w:ind w:left="-426" w:right="372"/>
        <w:rPr>
          <w:rFonts w:ascii="Barlow" w:hAnsi="Barlow" w:cs="Calibri"/>
          <w:lang w:val="fr-CA"/>
        </w:rPr>
      </w:pPr>
      <w:r w:rsidRPr="00654807">
        <w:rPr>
          <w:rFonts w:ascii="Barlow" w:hAnsi="Barlow" w:cs="Calibri"/>
          <w:noProof/>
          <w:lang w:val="fr-CA"/>
        </w:rPr>
        <w:drawing>
          <wp:inline distT="0" distB="0" distL="0" distR="0" wp14:anchorId="5FA68FF5" wp14:editId="197B85FE">
            <wp:extent cx="6627495" cy="2258695"/>
            <wp:effectExtent l="0" t="0" r="1905" b="825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tsobatchpic2.jpg"/>
                    <pic:cNvPicPr/>
                  </pic:nvPicPr>
                  <pic:blipFill>
                    <a:blip r:embed="rId14"/>
                    <a:stretch>
                      <a:fillRect/>
                    </a:stretch>
                  </pic:blipFill>
                  <pic:spPr>
                    <a:xfrm>
                      <a:off x="0" y="0"/>
                      <a:ext cx="6627495" cy="2258695"/>
                    </a:xfrm>
                    <a:prstGeom prst="rect">
                      <a:avLst/>
                    </a:prstGeom>
                  </pic:spPr>
                </pic:pic>
              </a:graphicData>
            </a:graphic>
          </wp:inline>
        </w:drawing>
      </w:r>
    </w:p>
    <w:p w14:paraId="76176022" w14:textId="3E082FE2" w:rsidR="001F1415" w:rsidRPr="00654807" w:rsidRDefault="001F1415" w:rsidP="00791A93">
      <w:pPr>
        <w:spacing w:after="0"/>
        <w:ind w:left="-426" w:right="372"/>
        <w:rPr>
          <w:rFonts w:ascii="Barlow" w:hAnsi="Barlow" w:cs="Calibri"/>
          <w:lang w:val="fr-CA"/>
        </w:rPr>
      </w:pPr>
    </w:p>
    <w:p w14:paraId="5B21D97A" w14:textId="3CA0F822" w:rsidR="001F1415" w:rsidRPr="00654807" w:rsidRDefault="001F1415">
      <w:pPr>
        <w:spacing w:after="0" w:line="240" w:lineRule="auto"/>
        <w:rPr>
          <w:rFonts w:ascii="Barlow" w:hAnsi="Barlow" w:cs="Calibri"/>
          <w:lang w:val="fr-CA"/>
        </w:rPr>
      </w:pPr>
      <w:r w:rsidRPr="00654807">
        <w:rPr>
          <w:rFonts w:ascii="Barlow" w:hAnsi="Barlow" w:cs="Calibri"/>
          <w:lang w:val="fr-CA"/>
        </w:rPr>
        <w:br w:type="page"/>
      </w:r>
    </w:p>
    <w:p w14:paraId="065C0FE4" w14:textId="59D69F9A" w:rsidR="001F1415" w:rsidRPr="00654807" w:rsidRDefault="001B5D7C" w:rsidP="00791A93">
      <w:pPr>
        <w:spacing w:after="0"/>
        <w:ind w:left="-426" w:right="372"/>
        <w:rPr>
          <w:rFonts w:ascii="Barlow" w:hAnsi="Barlow" w:cs="Calibri"/>
          <w:lang w:val="fr-CA"/>
        </w:rPr>
      </w:pPr>
      <w:r w:rsidRPr="00654807">
        <w:rPr>
          <w:rFonts w:ascii="Barlow" w:hAnsi="Barlow" w:cs="Calibri"/>
          <w:lang w:val="fr-CA"/>
        </w:rPr>
        <w:t xml:space="preserve">Les </w:t>
      </w:r>
      <w:r w:rsidR="00654807" w:rsidRPr="00654807">
        <w:rPr>
          <w:rFonts w:ascii="Barlow" w:hAnsi="Barlow" w:cs="Calibri"/>
          <w:lang w:val="fr-CA"/>
        </w:rPr>
        <w:t>OPTS</w:t>
      </w:r>
      <w:r w:rsidRPr="00654807">
        <w:rPr>
          <w:rFonts w:ascii="Barlow" w:hAnsi="Barlow" w:cs="Calibri"/>
          <w:lang w:val="fr-CA"/>
        </w:rPr>
        <w:t xml:space="preserve"> peuvent également soumettre les paiements des inscriptions de cette manière en allant à l'écran "Paiements soumis" et en sélectionnant les paiements avec le statut "</w:t>
      </w:r>
      <w:r w:rsidRPr="003D5BCD">
        <w:rPr>
          <w:rFonts w:ascii="Barlow" w:hAnsi="Barlow" w:cs="Calibri"/>
          <w:highlight w:val="yellow"/>
          <w:lang w:val="fr-CA"/>
        </w:rPr>
        <w:t>PAY WAIT(NSO)</w:t>
      </w:r>
      <w:r w:rsidRPr="00654807">
        <w:rPr>
          <w:rFonts w:ascii="Barlow" w:hAnsi="Barlow" w:cs="Calibri"/>
          <w:lang w:val="fr-CA"/>
        </w:rPr>
        <w:t>". La fonction est identique à celle de l'écran des lots. Vous pouvez entrer les paiements et les lots dans le même rapport sommaire de paiement en allant aux deux écrans, en sélectionnant les lots et les paiements, puis en cliquant sur le bouton "Rapport sommaire de paiement" de chaque écran pour afficher le rapport.</w:t>
      </w:r>
    </w:p>
    <w:p w14:paraId="3EA17FDB" w14:textId="75702494" w:rsidR="00733438" w:rsidRDefault="00733438" w:rsidP="00791A93">
      <w:pPr>
        <w:spacing w:after="0"/>
        <w:ind w:left="-426" w:right="372"/>
        <w:rPr>
          <w:rFonts w:ascii="Barlow" w:hAnsi="Barlow" w:cs="Calibri"/>
          <w:lang w:val="fr-CA"/>
        </w:rPr>
      </w:pPr>
    </w:p>
    <w:p w14:paraId="6A38469D" w14:textId="12B7F11C" w:rsidR="00130EB2" w:rsidRDefault="00130EB2" w:rsidP="00791A93">
      <w:pPr>
        <w:spacing w:after="0"/>
        <w:ind w:left="-426" w:right="372"/>
        <w:rPr>
          <w:rFonts w:ascii="Barlow" w:hAnsi="Barlow" w:cs="Calibri"/>
          <w:lang w:val="fr-CA"/>
        </w:rPr>
      </w:pPr>
      <w:r>
        <w:rPr>
          <w:rFonts w:ascii="Barlow" w:hAnsi="Barlow" w:cs="Calibri"/>
          <w:noProof/>
          <w:lang w:val="fr-CA"/>
        </w:rPr>
        <w:drawing>
          <wp:inline distT="0" distB="0" distL="0" distR="0" wp14:anchorId="4BB4058A" wp14:editId="7510707A">
            <wp:extent cx="6633210" cy="2066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3210" cy="2066925"/>
                    </a:xfrm>
                    <a:prstGeom prst="rect">
                      <a:avLst/>
                    </a:prstGeom>
                    <a:noFill/>
                  </pic:spPr>
                </pic:pic>
              </a:graphicData>
            </a:graphic>
          </wp:inline>
        </w:drawing>
      </w:r>
    </w:p>
    <w:p w14:paraId="0FF5AA7A" w14:textId="77777777" w:rsidR="00130EB2" w:rsidRPr="00654807" w:rsidRDefault="00130EB2" w:rsidP="00791A93">
      <w:pPr>
        <w:spacing w:after="0"/>
        <w:ind w:left="-426" w:right="372"/>
        <w:rPr>
          <w:rFonts w:ascii="Barlow" w:hAnsi="Barlow" w:cs="Calibri"/>
          <w:lang w:val="fr-CA"/>
        </w:rPr>
      </w:pPr>
    </w:p>
    <w:p w14:paraId="6FB33E53" w14:textId="54B2BE5D" w:rsidR="001F1415" w:rsidRPr="00654807" w:rsidRDefault="001F1415" w:rsidP="001F1415">
      <w:pPr>
        <w:spacing w:after="0"/>
        <w:ind w:left="-426" w:right="372"/>
        <w:rPr>
          <w:rFonts w:ascii="Barlow" w:hAnsi="Barlow" w:cs="Calibri"/>
          <w:lang w:val="fr-CA"/>
        </w:rPr>
      </w:pPr>
    </w:p>
    <w:p w14:paraId="683DCC66" w14:textId="322D48F5" w:rsidR="00733438" w:rsidRPr="00654807" w:rsidRDefault="001B5D7C" w:rsidP="001F1415">
      <w:pPr>
        <w:spacing w:after="0"/>
        <w:ind w:left="-426" w:right="372"/>
        <w:rPr>
          <w:rFonts w:ascii="Barlow" w:hAnsi="Barlow" w:cs="Calibri"/>
          <w:lang w:val="fr-CA"/>
        </w:rPr>
      </w:pPr>
      <w:r w:rsidRPr="00654807">
        <w:rPr>
          <w:rFonts w:ascii="Barlow" w:hAnsi="Barlow" w:cs="Calibri"/>
          <w:lang w:val="fr-CA"/>
        </w:rPr>
        <w:t>Un exemple d'un paiement sélectionné et le bouton de rapport du statut de paiement apparaissant.</w:t>
      </w:r>
    </w:p>
    <w:p w14:paraId="575D4108" w14:textId="77777777" w:rsidR="00733438" w:rsidRPr="00654807" w:rsidRDefault="00733438" w:rsidP="001F1415">
      <w:pPr>
        <w:spacing w:after="0"/>
        <w:ind w:left="-426" w:right="372"/>
        <w:rPr>
          <w:rFonts w:ascii="Barlow" w:hAnsi="Barlow" w:cs="Calibri"/>
          <w:lang w:val="fr-CA"/>
        </w:rPr>
      </w:pPr>
    </w:p>
    <w:p w14:paraId="7FD6A84A" w14:textId="348E0C4F" w:rsidR="001F1415" w:rsidRPr="00654807" w:rsidRDefault="00297151" w:rsidP="001F1415">
      <w:pPr>
        <w:spacing w:after="0"/>
        <w:ind w:left="-426" w:right="372"/>
        <w:rPr>
          <w:rFonts w:ascii="Barlow" w:hAnsi="Barlow" w:cs="Calibri"/>
          <w:lang w:val="fr-CA"/>
        </w:rPr>
      </w:pPr>
      <w:r>
        <w:rPr>
          <w:rFonts w:ascii="Barlow" w:hAnsi="Barlow" w:cs="Calibri"/>
          <w:noProof/>
          <w:lang w:val="fr-CA"/>
        </w:rPr>
        <w:drawing>
          <wp:inline distT="0" distB="0" distL="0" distR="0" wp14:anchorId="202D5A59" wp14:editId="391D4FE0">
            <wp:extent cx="6626860" cy="21151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6860" cy="2115185"/>
                    </a:xfrm>
                    <a:prstGeom prst="rect">
                      <a:avLst/>
                    </a:prstGeom>
                    <a:noFill/>
                  </pic:spPr>
                </pic:pic>
              </a:graphicData>
            </a:graphic>
          </wp:inline>
        </w:drawing>
      </w:r>
    </w:p>
    <w:p w14:paraId="166865AF" w14:textId="62A42C23" w:rsidR="001F1415" w:rsidRPr="00654807" w:rsidRDefault="001F1415" w:rsidP="001F1415">
      <w:pPr>
        <w:spacing w:after="0"/>
        <w:ind w:left="-426" w:right="372"/>
        <w:rPr>
          <w:rFonts w:ascii="Barlow" w:hAnsi="Barlow" w:cs="Calibri"/>
          <w:lang w:val="fr-CA"/>
        </w:rPr>
      </w:pPr>
    </w:p>
    <w:p w14:paraId="4F3E35D2" w14:textId="20A3A3D7" w:rsidR="001F1415" w:rsidRPr="00654807" w:rsidRDefault="001F1415">
      <w:pPr>
        <w:spacing w:after="0" w:line="240" w:lineRule="auto"/>
        <w:rPr>
          <w:rFonts w:ascii="Barlow" w:hAnsi="Barlow" w:cs="Calibri"/>
          <w:lang w:val="fr-CA"/>
        </w:rPr>
      </w:pPr>
      <w:r w:rsidRPr="00654807">
        <w:rPr>
          <w:rFonts w:ascii="Barlow" w:hAnsi="Barlow" w:cs="Calibri"/>
          <w:lang w:val="fr-CA"/>
        </w:rPr>
        <w:br w:type="page"/>
      </w:r>
    </w:p>
    <w:p w14:paraId="40D12DD2" w14:textId="7698CDCE" w:rsidR="001F1415" w:rsidRPr="00654807" w:rsidRDefault="001B5D7C" w:rsidP="001F1415">
      <w:pPr>
        <w:spacing w:after="0"/>
        <w:ind w:left="-426" w:right="372"/>
        <w:rPr>
          <w:rFonts w:ascii="Barlow" w:hAnsi="Barlow" w:cs="Calibri"/>
          <w:lang w:val="fr-CA"/>
        </w:rPr>
      </w:pPr>
      <w:r w:rsidRPr="00654807">
        <w:rPr>
          <w:rFonts w:ascii="Barlow" w:hAnsi="Barlow" w:cs="Calibri"/>
          <w:lang w:val="fr-CA"/>
        </w:rPr>
        <w:t>Un exemple de rapport de sommaire de paiement de l'OPTS à soumettre à NAC</w:t>
      </w:r>
      <w:r w:rsidR="001D3698" w:rsidRPr="001D3698">
        <w:rPr>
          <w:lang w:val="fr-CA"/>
        </w:rPr>
        <w:t xml:space="preserve"> </w:t>
      </w:r>
      <w:r w:rsidR="001D3698" w:rsidRPr="001D3698">
        <w:rPr>
          <w:rFonts w:ascii="Barlow" w:hAnsi="Barlow" w:cs="Calibri"/>
          <w:lang w:val="fr-CA"/>
        </w:rPr>
        <w:t>avec uniquement des paiements individuels notés.</w:t>
      </w:r>
      <w:r w:rsidRPr="00654807">
        <w:rPr>
          <w:rFonts w:ascii="Barlow" w:hAnsi="Barlow" w:cs="Calibri"/>
          <w:lang w:val="fr-CA"/>
        </w:rPr>
        <w:t>.</w:t>
      </w:r>
    </w:p>
    <w:p w14:paraId="5C08A6FE" w14:textId="77777777" w:rsidR="00733438" w:rsidRPr="00654807" w:rsidRDefault="00733438" w:rsidP="001F1415">
      <w:pPr>
        <w:spacing w:after="0"/>
        <w:ind w:left="-426" w:right="372"/>
        <w:rPr>
          <w:rFonts w:ascii="Barlow" w:hAnsi="Barlow" w:cs="Calibri"/>
          <w:lang w:val="fr-CA"/>
        </w:rPr>
      </w:pPr>
    </w:p>
    <w:p w14:paraId="2BBCCA1D" w14:textId="61BF0407" w:rsidR="001D3698" w:rsidRDefault="00760C02" w:rsidP="001D3698">
      <w:pPr>
        <w:spacing w:after="0"/>
        <w:ind w:left="-426" w:right="372"/>
        <w:rPr>
          <w:rFonts w:ascii="Barlow" w:hAnsi="Barlow" w:cs="Calibri"/>
          <w:noProof/>
          <w:lang w:val="en-US"/>
        </w:rPr>
      </w:pPr>
      <w:r>
        <w:rPr>
          <w:rFonts w:ascii="Barlow" w:hAnsi="Barlow" w:cs="Calibri"/>
          <w:noProof/>
          <w:lang w:val="en-US"/>
        </w:rPr>
        <w:drawing>
          <wp:inline distT="0" distB="0" distL="0" distR="0" wp14:anchorId="13D80D97" wp14:editId="2A92EDF1">
            <wp:extent cx="6626860" cy="25730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6860" cy="2573020"/>
                    </a:xfrm>
                    <a:prstGeom prst="rect">
                      <a:avLst/>
                    </a:prstGeom>
                    <a:noFill/>
                  </pic:spPr>
                </pic:pic>
              </a:graphicData>
            </a:graphic>
          </wp:inline>
        </w:drawing>
      </w:r>
    </w:p>
    <w:p w14:paraId="7A53CBED" w14:textId="77777777" w:rsidR="00297151" w:rsidRDefault="00297151" w:rsidP="001D3698">
      <w:pPr>
        <w:spacing w:after="0"/>
        <w:ind w:left="-426" w:right="372"/>
        <w:rPr>
          <w:rFonts w:ascii="Barlow" w:hAnsi="Barlow" w:cs="Calibri"/>
          <w:lang w:val="fr-CA"/>
        </w:rPr>
      </w:pPr>
    </w:p>
    <w:p w14:paraId="49DFB302" w14:textId="73FF7F1F" w:rsidR="00733438" w:rsidRPr="00654807" w:rsidRDefault="001B5D7C" w:rsidP="001D3698">
      <w:pPr>
        <w:spacing w:after="0"/>
        <w:ind w:left="-426" w:right="372"/>
        <w:rPr>
          <w:rFonts w:ascii="Barlow" w:hAnsi="Barlow" w:cs="Calibri"/>
          <w:lang w:val="fr-CA"/>
        </w:rPr>
      </w:pPr>
      <w:r w:rsidRPr="00654807">
        <w:rPr>
          <w:rFonts w:ascii="Barlow" w:hAnsi="Barlow" w:cs="Calibri"/>
          <w:lang w:val="fr-CA"/>
        </w:rPr>
        <w:t>Exemple de "S" indiquant que le paiement figure sur un rapport sommaire de paiement. Similaire à la sélection de paiement par lot.</w:t>
      </w:r>
    </w:p>
    <w:p w14:paraId="41FB8D67" w14:textId="77777777" w:rsidR="001F1415" w:rsidRPr="00654807" w:rsidRDefault="001F1415" w:rsidP="001F1415">
      <w:pPr>
        <w:spacing w:after="0"/>
        <w:ind w:left="-426" w:right="372"/>
        <w:rPr>
          <w:rFonts w:ascii="Barlow" w:hAnsi="Barlow" w:cs="Calibri"/>
          <w:lang w:val="fr-CA"/>
        </w:rPr>
      </w:pPr>
    </w:p>
    <w:p w14:paraId="73FDC075" w14:textId="0D5CF6F1" w:rsidR="001F1415" w:rsidRPr="00654807" w:rsidRDefault="00664A93" w:rsidP="001F1415">
      <w:pPr>
        <w:spacing w:after="0"/>
        <w:ind w:left="-426" w:right="372"/>
        <w:rPr>
          <w:rFonts w:ascii="Barlow" w:hAnsi="Barlow" w:cs="Calibri"/>
          <w:lang w:val="fr-CA"/>
        </w:rPr>
      </w:pPr>
      <w:r>
        <w:rPr>
          <w:rFonts w:ascii="Barlow" w:hAnsi="Barlow" w:cs="Calibri"/>
          <w:noProof/>
          <w:lang w:val="fr-CA"/>
        </w:rPr>
        <w:drawing>
          <wp:inline distT="0" distB="0" distL="0" distR="0" wp14:anchorId="4AE90282" wp14:editId="418E5B9A">
            <wp:extent cx="6626860" cy="19691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6860" cy="1969135"/>
                    </a:xfrm>
                    <a:prstGeom prst="rect">
                      <a:avLst/>
                    </a:prstGeom>
                    <a:noFill/>
                  </pic:spPr>
                </pic:pic>
              </a:graphicData>
            </a:graphic>
          </wp:inline>
        </w:drawing>
      </w:r>
    </w:p>
    <w:sectPr w:rsidR="001F1415" w:rsidRPr="00654807" w:rsidSect="00C7371A">
      <w:headerReference w:type="default" r:id="rId19"/>
      <w:footerReference w:type="default" r:id="rId20"/>
      <w:pgSz w:w="12240" w:h="15840"/>
      <w:pgMar w:top="1440" w:right="363"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32C5F" w14:textId="77777777" w:rsidR="00DE7916" w:rsidRDefault="00DE7916" w:rsidP="00444DD7">
      <w:pPr>
        <w:spacing w:after="0" w:line="240" w:lineRule="auto"/>
      </w:pPr>
      <w:r>
        <w:separator/>
      </w:r>
    </w:p>
  </w:endnote>
  <w:endnote w:type="continuationSeparator" w:id="0">
    <w:p w14:paraId="660B297F" w14:textId="77777777" w:rsidR="00DE7916" w:rsidRDefault="00DE7916" w:rsidP="00444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altName w:val="Barlow"/>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272325"/>
      <w:docPartObj>
        <w:docPartGallery w:val="Page Numbers (Bottom of Page)"/>
        <w:docPartUnique/>
      </w:docPartObj>
    </w:sdtPr>
    <w:sdtEndPr>
      <w:rPr>
        <w:noProof/>
      </w:rPr>
    </w:sdtEndPr>
    <w:sdtContent>
      <w:p w14:paraId="216BB2F9" w14:textId="7A475325" w:rsidR="00204B72" w:rsidRDefault="00204B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6E70FC" w14:textId="77777777" w:rsidR="00204B72" w:rsidRDefault="00204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05D5C" w14:textId="77777777" w:rsidR="00DE7916" w:rsidRDefault="00DE7916" w:rsidP="00444DD7">
      <w:pPr>
        <w:spacing w:after="0" w:line="240" w:lineRule="auto"/>
      </w:pPr>
      <w:r>
        <w:separator/>
      </w:r>
    </w:p>
  </w:footnote>
  <w:footnote w:type="continuationSeparator" w:id="0">
    <w:p w14:paraId="08D9BED1" w14:textId="77777777" w:rsidR="00DE7916" w:rsidRDefault="00DE7916" w:rsidP="00444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DA289" w14:textId="29234DB7" w:rsidR="00510C9C" w:rsidRDefault="00510C9C">
    <w:pPr>
      <w:pStyle w:val="Header"/>
    </w:pPr>
    <w:r>
      <w:rPr>
        <w:noProof/>
      </w:rPr>
      <w:drawing>
        <wp:anchor distT="0" distB="0" distL="114300" distR="114300" simplePos="0" relativeHeight="251659264" behindDoc="0" locked="0" layoutInCell="1" allowOverlap="1" wp14:anchorId="4E60DD8D" wp14:editId="48812DE2">
          <wp:simplePos x="0" y="0"/>
          <wp:positionH relativeFrom="margin">
            <wp:posOffset>1769745</wp:posOffset>
          </wp:positionH>
          <wp:positionV relativeFrom="paragraph">
            <wp:posOffset>37465</wp:posOffset>
          </wp:positionV>
          <wp:extent cx="4572000" cy="676275"/>
          <wp:effectExtent l="0" t="0" r="0" b="0"/>
          <wp:wrapNone/>
          <wp:docPr id="6" name="Image 1">
            <a:extLst xmlns:a="http://schemas.openxmlformats.org/drawingml/2006/main">
              <a:ext uri="{FF2B5EF4-FFF2-40B4-BE49-F238E27FC236}">
                <a16:creationId xmlns:a16="http://schemas.microsoft.com/office/drawing/2014/main" id="{500EBD6A-F1B8-43FE-86FD-D5F46B247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a:extLst>
                      <a:ext uri="{FF2B5EF4-FFF2-40B4-BE49-F238E27FC236}">
                        <a16:creationId xmlns:a16="http://schemas.microsoft.com/office/drawing/2014/main" id="{500EBD6A-F1B8-43FE-86FD-D5F46B2475D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26675" b="27551"/>
                  <a:stretch>
                    <a:fillRect/>
                  </a:stretch>
                </pic:blipFill>
                <pic:spPr bwMode="auto">
                  <a:xfrm>
                    <a:off x="0" y="0"/>
                    <a:ext cx="4572000" cy="676275"/>
                  </a:xfrm>
                  <a:prstGeom prst="rect">
                    <a:avLst/>
                  </a:prstGeom>
                  <a:noFill/>
                  <a:ln>
                    <a:noFill/>
                  </a:ln>
                </pic:spPr>
              </pic:pic>
            </a:graphicData>
          </a:graphic>
        </wp:anchor>
      </w:drawing>
    </w:r>
    <w:r w:rsidR="001D3698">
      <w:rPr>
        <w:noProof/>
      </w:rPr>
      <w:drawing>
        <wp:inline distT="0" distB="0" distL="0" distR="0" wp14:anchorId="4A69240C" wp14:editId="10B037C5">
          <wp:extent cx="1219200" cy="75357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29057" cy="759669"/>
                  </a:xfrm>
                  <a:prstGeom prst="rect">
                    <a:avLst/>
                  </a:prstGeom>
                </pic:spPr>
              </pic:pic>
            </a:graphicData>
          </a:graphic>
        </wp:inline>
      </w:drawing>
    </w:r>
  </w:p>
  <w:p w14:paraId="367F783E" w14:textId="77777777" w:rsidR="00510C9C" w:rsidRDefault="00510C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7B9"/>
    <w:rsid w:val="00026F2E"/>
    <w:rsid w:val="00027959"/>
    <w:rsid w:val="00030B5A"/>
    <w:rsid w:val="00033D10"/>
    <w:rsid w:val="00044127"/>
    <w:rsid w:val="0004415E"/>
    <w:rsid w:val="000713D9"/>
    <w:rsid w:val="000740C8"/>
    <w:rsid w:val="000A7BC9"/>
    <w:rsid w:val="000B74B4"/>
    <w:rsid w:val="000C6408"/>
    <w:rsid w:val="000D5D6F"/>
    <w:rsid w:val="000F1D85"/>
    <w:rsid w:val="000F5853"/>
    <w:rsid w:val="00125B42"/>
    <w:rsid w:val="00130EB2"/>
    <w:rsid w:val="001706E2"/>
    <w:rsid w:val="0017074F"/>
    <w:rsid w:val="00184D0C"/>
    <w:rsid w:val="001B0343"/>
    <w:rsid w:val="001B5D7C"/>
    <w:rsid w:val="001B7468"/>
    <w:rsid w:val="001C7C99"/>
    <w:rsid w:val="001D3698"/>
    <w:rsid w:val="001E1C86"/>
    <w:rsid w:val="001E42C9"/>
    <w:rsid w:val="001F1415"/>
    <w:rsid w:val="001F45F5"/>
    <w:rsid w:val="001F6F2C"/>
    <w:rsid w:val="00200EAD"/>
    <w:rsid w:val="00204B72"/>
    <w:rsid w:val="0020635E"/>
    <w:rsid w:val="002117A7"/>
    <w:rsid w:val="0022069D"/>
    <w:rsid w:val="00255FC7"/>
    <w:rsid w:val="00262236"/>
    <w:rsid w:val="002637B9"/>
    <w:rsid w:val="002645B2"/>
    <w:rsid w:val="002662BE"/>
    <w:rsid w:val="002677FB"/>
    <w:rsid w:val="00297151"/>
    <w:rsid w:val="002A0CF6"/>
    <w:rsid w:val="002C0263"/>
    <w:rsid w:val="002C4C75"/>
    <w:rsid w:val="002C5CA7"/>
    <w:rsid w:val="002C61FA"/>
    <w:rsid w:val="002E2219"/>
    <w:rsid w:val="002E490F"/>
    <w:rsid w:val="003017DF"/>
    <w:rsid w:val="00347ECC"/>
    <w:rsid w:val="003603FE"/>
    <w:rsid w:val="00361DB0"/>
    <w:rsid w:val="00363599"/>
    <w:rsid w:val="003C692C"/>
    <w:rsid w:val="003D349C"/>
    <w:rsid w:val="003D3BCA"/>
    <w:rsid w:val="003D5BCD"/>
    <w:rsid w:val="003E54A4"/>
    <w:rsid w:val="003F2B7E"/>
    <w:rsid w:val="003F7ADF"/>
    <w:rsid w:val="004110A0"/>
    <w:rsid w:val="00421E89"/>
    <w:rsid w:val="00425E9F"/>
    <w:rsid w:val="00444DD7"/>
    <w:rsid w:val="004517B8"/>
    <w:rsid w:val="00457E06"/>
    <w:rsid w:val="00466751"/>
    <w:rsid w:val="00473E91"/>
    <w:rsid w:val="00486CDF"/>
    <w:rsid w:val="004E613B"/>
    <w:rsid w:val="004F5AAE"/>
    <w:rsid w:val="00510C9C"/>
    <w:rsid w:val="005149EC"/>
    <w:rsid w:val="0052148E"/>
    <w:rsid w:val="00526DA2"/>
    <w:rsid w:val="005325D8"/>
    <w:rsid w:val="00544C44"/>
    <w:rsid w:val="00555E20"/>
    <w:rsid w:val="0056285C"/>
    <w:rsid w:val="005636DC"/>
    <w:rsid w:val="00573B52"/>
    <w:rsid w:val="00573EE9"/>
    <w:rsid w:val="00576265"/>
    <w:rsid w:val="00580DCB"/>
    <w:rsid w:val="005823A6"/>
    <w:rsid w:val="005A6D64"/>
    <w:rsid w:val="005B034D"/>
    <w:rsid w:val="005C228D"/>
    <w:rsid w:val="005C5783"/>
    <w:rsid w:val="005F323E"/>
    <w:rsid w:val="005F365A"/>
    <w:rsid w:val="005F768D"/>
    <w:rsid w:val="006167F1"/>
    <w:rsid w:val="0063205A"/>
    <w:rsid w:val="006423EC"/>
    <w:rsid w:val="00654807"/>
    <w:rsid w:val="00664A93"/>
    <w:rsid w:val="006650C8"/>
    <w:rsid w:val="006B0967"/>
    <w:rsid w:val="006D5541"/>
    <w:rsid w:val="006D639A"/>
    <w:rsid w:val="00706FAF"/>
    <w:rsid w:val="00721BDE"/>
    <w:rsid w:val="00733438"/>
    <w:rsid w:val="00760C02"/>
    <w:rsid w:val="00770BD2"/>
    <w:rsid w:val="00782D19"/>
    <w:rsid w:val="00783709"/>
    <w:rsid w:val="00783DE5"/>
    <w:rsid w:val="00791A93"/>
    <w:rsid w:val="00792935"/>
    <w:rsid w:val="007A256B"/>
    <w:rsid w:val="007A3160"/>
    <w:rsid w:val="007B5ECF"/>
    <w:rsid w:val="007D6DE2"/>
    <w:rsid w:val="007E21C1"/>
    <w:rsid w:val="007E4449"/>
    <w:rsid w:val="0081298E"/>
    <w:rsid w:val="00875DC2"/>
    <w:rsid w:val="00880DC8"/>
    <w:rsid w:val="00880E0C"/>
    <w:rsid w:val="008827A2"/>
    <w:rsid w:val="00894899"/>
    <w:rsid w:val="008E67FD"/>
    <w:rsid w:val="0091508A"/>
    <w:rsid w:val="00917121"/>
    <w:rsid w:val="00920424"/>
    <w:rsid w:val="009222FE"/>
    <w:rsid w:val="00923A9C"/>
    <w:rsid w:val="0096084C"/>
    <w:rsid w:val="00964CA9"/>
    <w:rsid w:val="00992B96"/>
    <w:rsid w:val="009A3EEF"/>
    <w:rsid w:val="009D7A94"/>
    <w:rsid w:val="009E7EDE"/>
    <w:rsid w:val="009F2B44"/>
    <w:rsid w:val="00A001E4"/>
    <w:rsid w:val="00A03969"/>
    <w:rsid w:val="00A160BE"/>
    <w:rsid w:val="00A3369F"/>
    <w:rsid w:val="00A64412"/>
    <w:rsid w:val="00A70DB0"/>
    <w:rsid w:val="00A87519"/>
    <w:rsid w:val="00AB3665"/>
    <w:rsid w:val="00AE24C5"/>
    <w:rsid w:val="00AF10F4"/>
    <w:rsid w:val="00AF2281"/>
    <w:rsid w:val="00B74EAF"/>
    <w:rsid w:val="00B76561"/>
    <w:rsid w:val="00BB4BFA"/>
    <w:rsid w:val="00C21446"/>
    <w:rsid w:val="00C2629C"/>
    <w:rsid w:val="00C51DB5"/>
    <w:rsid w:val="00C51DF9"/>
    <w:rsid w:val="00C67966"/>
    <w:rsid w:val="00C7371A"/>
    <w:rsid w:val="00C764B1"/>
    <w:rsid w:val="00CB65F4"/>
    <w:rsid w:val="00CC47F4"/>
    <w:rsid w:val="00CE7DB1"/>
    <w:rsid w:val="00CF12C3"/>
    <w:rsid w:val="00D05357"/>
    <w:rsid w:val="00D105CF"/>
    <w:rsid w:val="00D15004"/>
    <w:rsid w:val="00D27CFF"/>
    <w:rsid w:val="00D419A4"/>
    <w:rsid w:val="00D42C12"/>
    <w:rsid w:val="00D53C6E"/>
    <w:rsid w:val="00D53D6F"/>
    <w:rsid w:val="00D6546B"/>
    <w:rsid w:val="00D76451"/>
    <w:rsid w:val="00DB21CA"/>
    <w:rsid w:val="00DB4783"/>
    <w:rsid w:val="00DC405D"/>
    <w:rsid w:val="00DE3E4B"/>
    <w:rsid w:val="00DE5D63"/>
    <w:rsid w:val="00DE7916"/>
    <w:rsid w:val="00DF1DB4"/>
    <w:rsid w:val="00E20D68"/>
    <w:rsid w:val="00E43F17"/>
    <w:rsid w:val="00E56F1C"/>
    <w:rsid w:val="00E64815"/>
    <w:rsid w:val="00E75DF9"/>
    <w:rsid w:val="00E826DB"/>
    <w:rsid w:val="00EB262B"/>
    <w:rsid w:val="00EF1FE3"/>
    <w:rsid w:val="00EF4568"/>
    <w:rsid w:val="00F20196"/>
    <w:rsid w:val="00F22C0F"/>
    <w:rsid w:val="00F26FDD"/>
    <w:rsid w:val="00F33B8D"/>
    <w:rsid w:val="00F43E1A"/>
    <w:rsid w:val="00F44B14"/>
    <w:rsid w:val="00F679A1"/>
    <w:rsid w:val="00F7391C"/>
    <w:rsid w:val="00F7737E"/>
    <w:rsid w:val="00F81994"/>
    <w:rsid w:val="00F95846"/>
    <w:rsid w:val="00F95910"/>
    <w:rsid w:val="00FD6BA6"/>
    <w:rsid w:val="00FD7726"/>
    <w:rsid w:val="00FF0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C607EBE"/>
  <w15:docId w15:val="{ECA626DA-BA38-4DDE-AAE7-3759FE78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D6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637B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637B9"/>
    <w:rPr>
      <w:rFonts w:ascii="Tahoma" w:hAnsi="Tahoma" w:cs="Tahoma"/>
      <w:sz w:val="16"/>
      <w:szCs w:val="16"/>
    </w:rPr>
  </w:style>
  <w:style w:type="character" w:styleId="Hyperlink">
    <w:name w:val="Hyperlink"/>
    <w:uiPriority w:val="99"/>
    <w:rsid w:val="002637B9"/>
    <w:rPr>
      <w:rFonts w:cs="Times New Roman"/>
      <w:color w:val="0000FF"/>
      <w:u w:val="single"/>
    </w:rPr>
  </w:style>
  <w:style w:type="character" w:styleId="UnresolvedMention">
    <w:name w:val="Unresolved Mention"/>
    <w:uiPriority w:val="99"/>
    <w:semiHidden/>
    <w:unhideWhenUsed/>
    <w:rsid w:val="002C0263"/>
    <w:rPr>
      <w:color w:val="605E5C"/>
      <w:shd w:val="clear" w:color="auto" w:fill="E1DFDD"/>
    </w:rPr>
  </w:style>
  <w:style w:type="table" w:styleId="TableGrid">
    <w:name w:val="Table Grid"/>
    <w:basedOn w:val="TableNormal"/>
    <w:locked/>
    <w:rsid w:val="00DE5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4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DD7"/>
    <w:rPr>
      <w:sz w:val="22"/>
      <w:szCs w:val="22"/>
      <w:lang w:eastAsia="en-US"/>
    </w:rPr>
  </w:style>
  <w:style w:type="paragraph" w:styleId="Footer">
    <w:name w:val="footer"/>
    <w:basedOn w:val="Normal"/>
    <w:link w:val="FooterChar"/>
    <w:uiPriority w:val="99"/>
    <w:unhideWhenUsed/>
    <w:rsid w:val="00444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DD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986429">
      <w:bodyDiv w:val="1"/>
      <w:marLeft w:val="0"/>
      <w:marRight w:val="0"/>
      <w:marTop w:val="0"/>
      <w:marBottom w:val="0"/>
      <w:divBdr>
        <w:top w:val="none" w:sz="0" w:space="0" w:color="auto"/>
        <w:left w:val="none" w:sz="0" w:space="0" w:color="auto"/>
        <w:bottom w:val="none" w:sz="0" w:space="0" w:color="auto"/>
        <w:right w:val="none" w:sz="0" w:space="0" w:color="auto"/>
      </w:divBdr>
    </w:div>
    <w:div w:id="1400204615">
      <w:marLeft w:val="0"/>
      <w:marRight w:val="0"/>
      <w:marTop w:val="0"/>
      <w:marBottom w:val="0"/>
      <w:divBdr>
        <w:top w:val="none" w:sz="0" w:space="0" w:color="auto"/>
        <w:left w:val="none" w:sz="0" w:space="0" w:color="auto"/>
        <w:bottom w:val="none" w:sz="0" w:space="0" w:color="auto"/>
        <w:right w:val="none" w:sz="0" w:space="0" w:color="auto"/>
      </w:divBdr>
    </w:div>
    <w:div w:id="166523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7F6558F43684EB3E41C11CFE3F289" ma:contentTypeVersion="11" ma:contentTypeDescription="Create a new document." ma:contentTypeScope="" ma:versionID="845188e1b6ac86d956a53017836a5fc1">
  <xsd:schema xmlns:xsd="http://www.w3.org/2001/XMLSchema" xmlns:xs="http://www.w3.org/2001/XMLSchema" xmlns:p="http://schemas.microsoft.com/office/2006/metadata/properties" xmlns:ns3="8173972c-4e04-4ce3-9d80-2e13dca30dc9" xmlns:ns4="9dc4d834-4a96-4e58-ad66-b036da5bfd18" targetNamespace="http://schemas.microsoft.com/office/2006/metadata/properties" ma:root="true" ma:fieldsID="dea1530dc25064da8539dbf559c7b20e" ns3:_="" ns4:_="">
    <xsd:import namespace="8173972c-4e04-4ce3-9d80-2e13dca30dc9"/>
    <xsd:import namespace="9dc4d834-4a96-4e58-ad66-b036da5bfd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3972c-4e04-4ce3-9d80-2e13dca30dc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c4d834-4a96-4e58-ad66-b036da5bfd1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59293B-FA77-40BA-984B-082B3A790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3972c-4e04-4ce3-9d80-2e13dca30dc9"/>
    <ds:schemaRef ds:uri="9dc4d834-4a96-4e58-ad66-b036da5bf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97757C-774B-4B72-8B7F-5C3B50FD72A2}">
  <ds:schemaRefs>
    <ds:schemaRef ds:uri="http://schemas.microsoft.com/sharepoint/v3/contenttype/forms"/>
  </ds:schemaRefs>
</ds:datastoreItem>
</file>

<file path=customXml/itemProps3.xml><?xml version="1.0" encoding="utf-8"?>
<ds:datastoreItem xmlns:ds="http://schemas.openxmlformats.org/officeDocument/2006/customXml" ds:itemID="{B3B96E8A-6163-4F37-B6BE-DA65D69C6A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901</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7</dc:creator>
  <cp:keywords/>
  <dc:description/>
  <cp:lastModifiedBy>Jackie Buckingham</cp:lastModifiedBy>
  <cp:revision>11</cp:revision>
  <cp:lastPrinted>2018-09-11T13:51:00Z</cp:lastPrinted>
  <dcterms:created xsi:type="dcterms:W3CDTF">2020-08-19T19:05:00Z</dcterms:created>
  <dcterms:modified xsi:type="dcterms:W3CDTF">2020-08-26T17:33:00Z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0x01010068C7F6558F43684EB3E41C11CFE3F289</vt:lpwstr>
  </property>
</Properties>
</file>