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DF237" w14:textId="0B7D4CDC" w:rsidR="001768DD" w:rsidRPr="007518A6" w:rsidRDefault="007518A6" w:rsidP="00E94C99">
      <w:pPr>
        <w:shd w:val="pct25" w:color="auto" w:fill="FFFFFF"/>
        <w:spacing w:after="0" w:line="240" w:lineRule="auto"/>
        <w:contextualSpacing/>
        <w:outlineLvl w:val="0"/>
        <w:rPr>
          <w:noProof/>
        </w:rPr>
      </w:pPr>
      <w:bookmarkStart w:id="0" w:name="_Toc493851186"/>
      <w:r w:rsidRPr="007518A6">
        <w:rPr>
          <w:rFonts w:ascii="Arial" w:eastAsiaTheme="majorEastAsia" w:hAnsi="Arial" w:cs="Arial"/>
          <w:b/>
          <w:bCs/>
          <w:iCs/>
          <w:color w:val="000000"/>
          <w:lang w:eastAsia="fr-CA"/>
        </w:rPr>
        <w:t>Entraîneur-chef</w:t>
      </w:r>
      <w:bookmarkEnd w:id="0"/>
      <w:r w:rsidRPr="007518A6">
        <w:rPr>
          <w:rFonts w:ascii="Arial" w:eastAsiaTheme="majorEastAsia" w:hAnsi="Arial" w:cs="Arial"/>
          <w:b/>
          <w:bCs/>
          <w:iCs/>
          <w:color w:val="000000"/>
          <w:lang w:eastAsia="fr-CA"/>
        </w:rPr>
        <w:t xml:space="preserve"> Mem-Fées de Magog</w:t>
      </w:r>
      <w:r w:rsidR="00E94C99" w:rsidRPr="00E94C99">
        <w:rPr>
          <w:noProof/>
        </w:rPr>
        <w:t xml:space="preserve"> </w:t>
      </w:r>
      <w:r w:rsidR="001768DD">
        <w:rPr>
          <w:noProof/>
        </w:rPr>
        <w:t xml:space="preserve">      </w:t>
      </w:r>
    </w:p>
    <w:tbl>
      <w:tblPr>
        <w:tblStyle w:val="Trameclaire-Accent5"/>
        <w:tblpPr w:leftFromText="141" w:rightFromText="141" w:vertAnchor="text" w:horzAnchor="margin" w:tblpY="109"/>
        <w:tblW w:w="8930" w:type="dxa"/>
        <w:tblBorders>
          <w:top w:val="single" w:sz="8" w:space="0" w:color="44546A" w:themeColor="text2"/>
          <w:left w:val="single" w:sz="8" w:space="0" w:color="44546A" w:themeColor="text2"/>
          <w:bottom w:val="single" w:sz="8" w:space="0" w:color="44546A" w:themeColor="text2"/>
          <w:right w:val="single" w:sz="8" w:space="0" w:color="44546A" w:themeColor="text2"/>
          <w:insideH w:val="single" w:sz="8" w:space="0" w:color="44546A" w:themeColor="text2"/>
          <w:insideV w:val="single" w:sz="8" w:space="0" w:color="44546A" w:themeColor="text2"/>
        </w:tblBorders>
        <w:tblLook w:val="04A0" w:firstRow="1" w:lastRow="0" w:firstColumn="1" w:lastColumn="0" w:noHBand="0" w:noVBand="1"/>
      </w:tblPr>
      <w:tblGrid>
        <w:gridCol w:w="10"/>
        <w:gridCol w:w="1900"/>
        <w:gridCol w:w="10"/>
        <w:gridCol w:w="7000"/>
        <w:gridCol w:w="10"/>
      </w:tblGrid>
      <w:tr w:rsidR="00E94C99" w:rsidRPr="007518A6" w14:paraId="7AFEEA6A" w14:textId="77777777" w:rsidTr="000E2B31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Before w:w="10" w:type="dxa"/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5C46356" w14:textId="3C141D75" w:rsidR="007518A6" w:rsidRPr="007518A6" w:rsidRDefault="007518A6" w:rsidP="007518A6">
            <w:pPr>
              <w:spacing w:after="12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 xml:space="preserve">Organisation </w:t>
            </w: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A23D067" w14:textId="251CBA19" w:rsidR="007518A6" w:rsidRPr="007518A6" w:rsidRDefault="007518A6" w:rsidP="007518A6">
            <w:pPr>
              <w:numPr>
                <w:ilvl w:val="0"/>
                <w:numId w:val="1"/>
              </w:numPr>
              <w:shd w:val="clear" w:color="auto" w:fill="D9D9D9" w:themeFill="background1" w:themeFillShade="D9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Le club de nage artistique les Mem-Fées de Magog fêtera son 30ième anniversaire au cours de l’année.  Les valeurs profondes du club</w:t>
            </w:r>
            <w:r w:rsidR="00E6323C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,</w:t>
            </w: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 xml:space="preserve"> soit le respect, le plaisir, l’esprit d’équipe, l’attitude positive et la rigueur lui ont permis de bien évoluer au fil de ces années.  Plusieurs projets en cours ex.:  camp de perfectionnement, nag</w:t>
            </w:r>
            <w:r w:rsidR="00E6323C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e-o-</w:t>
            </w: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thon, spectacle</w:t>
            </w:r>
            <w:r w:rsidR="00E6323C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,</w:t>
            </w: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 xml:space="preserve"> etc. nous laisse</w:t>
            </w:r>
            <w:r w:rsidR="00E6323C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nt</w:t>
            </w: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 xml:space="preserve"> envisager la prochaine année avec enthousias</w:t>
            </w:r>
            <w:r w:rsidR="00E6323C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>m</w:t>
            </w:r>
            <w:r w:rsidRPr="007518A6">
              <w:rPr>
                <w:rFonts w:ascii="Arial" w:eastAsiaTheme="minorEastAsia" w:hAnsi="Arial" w:cs="Arial"/>
                <w:b w:val="0"/>
                <w:bCs w:val="0"/>
                <w:iCs/>
                <w:sz w:val="20"/>
                <w:szCs w:val="20"/>
                <w:lang w:eastAsia="fr-CA"/>
              </w:rPr>
              <w:t xml:space="preserve">e.  Le club évolue au complexe sportif La Ruche de Magog offrant toutes les facilités pour assurer son développement.  Son succès a toujours passé par un groupe d’entraineur formidable avec une passion exceptionnelle.      </w:t>
            </w:r>
          </w:p>
        </w:tc>
      </w:tr>
      <w:tr w:rsidR="00E94C99" w:rsidRPr="007518A6" w14:paraId="6C320710" w14:textId="77777777" w:rsidTr="000E2B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8A819A4" w14:textId="77777777" w:rsidR="007518A6" w:rsidRDefault="007518A6" w:rsidP="007518A6">
            <w:pPr>
              <w:spacing w:after="120" w:line="276" w:lineRule="auto"/>
              <w:jc w:val="both"/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Rôle principal</w:t>
            </w:r>
          </w:p>
          <w:p w14:paraId="3F53B689" w14:textId="77777777" w:rsidR="00E94C99" w:rsidRDefault="00E94C99" w:rsidP="007518A6">
            <w:pPr>
              <w:spacing w:after="120" w:line="276" w:lineRule="auto"/>
              <w:jc w:val="both"/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  <w:lang w:eastAsia="fr-CA"/>
              </w:rPr>
            </w:pPr>
          </w:p>
          <w:p w14:paraId="2073CD09" w14:textId="1975BBD0" w:rsidR="00E94C99" w:rsidRPr="007518A6" w:rsidRDefault="00EA69D1" w:rsidP="007518A6">
            <w:pPr>
              <w:spacing w:after="120" w:line="276" w:lineRule="auto"/>
              <w:jc w:val="both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Theme="minorEastAsia" w:hAnsi="Arial" w:cs="Arial"/>
                <w:iCs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18F6837A" wp14:editId="23D2F958">
                  <wp:extent cx="1054100" cy="655286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46" cy="6624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158D94BC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Mentorat, gestion et développement des entraîneurs.</w:t>
            </w:r>
          </w:p>
          <w:p w14:paraId="738FA831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 xml:space="preserve">Aide technique aux entraîneurs. </w:t>
            </w:r>
          </w:p>
          <w:p w14:paraId="69344CF8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Prépare et met à jour le manuel des figures par niveau, donné aux entraîneurs.</w:t>
            </w:r>
          </w:p>
          <w:p w14:paraId="1679B8F6" w14:textId="3778CEDD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Soutien</w:t>
            </w:r>
            <w:r w:rsidR="00E6323C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t</w:t>
            </w: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 xml:space="preserve"> la planification annuelle des entraîneurs (routines, entraînements, etc.).</w:t>
            </w:r>
          </w:p>
          <w:p w14:paraId="56B97A4D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Commente les routines et les figures de toutes les équipes du Club, préalablement aux compétitions, pour prévenir les pénalités et maximiser les résultats lors des compétitions.</w:t>
            </w:r>
          </w:p>
          <w:p w14:paraId="2495BA02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Disponibilité et participation à des formations techniques et humaines.</w:t>
            </w:r>
          </w:p>
          <w:p w14:paraId="1F0DB6FF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0"/>
                <w:szCs w:val="20"/>
                <w:lang w:eastAsia="fr-CA"/>
              </w:rPr>
              <w:t>Participe à des événements promotionnels du Club et/ou lors de remise de prix</w:t>
            </w:r>
          </w:p>
        </w:tc>
      </w:tr>
      <w:tr w:rsidR="00E94C99" w:rsidRPr="007518A6" w14:paraId="305AC5A5" w14:textId="77777777" w:rsidTr="004308A6">
        <w:trPr>
          <w:gridAfter w:val="1"/>
          <w:wAfter w:w="10" w:type="dxa"/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45D404" w14:textId="1F442AFE" w:rsidR="007518A6" w:rsidRPr="007518A6" w:rsidRDefault="007518A6" w:rsidP="007518A6">
            <w:pPr>
              <w:spacing w:after="12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 xml:space="preserve">Lien avec CA 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E38A2C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Soutien et suivi des entraîneurs afin de développer les athlètes à leur plein potentiel.</w:t>
            </w:r>
          </w:p>
          <w:p w14:paraId="6738A953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Présence au CA pour rapport des activités du Club (sans rémunération).</w:t>
            </w:r>
          </w:p>
          <w:p w14:paraId="03C4D236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Présentation au CA de projets spéciaux.</w:t>
            </w:r>
          </w:p>
          <w:p w14:paraId="30C11B2A" w14:textId="7AB3BD01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Établit l’horaire des entraînements et </w:t>
            </w:r>
            <w:r w:rsidR="00E6323C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le </w:t>
            </w: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présente au CA</w:t>
            </w:r>
          </w:p>
          <w:p w14:paraId="433055DD" w14:textId="5E8F2051" w:rsidR="007518A6" w:rsidRPr="007518A6" w:rsidRDefault="007518A6" w:rsidP="00430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Participe aux événements, spectacle de Noël et de clôture de saison.</w:t>
            </w:r>
          </w:p>
        </w:tc>
      </w:tr>
      <w:tr w:rsidR="00E94C99" w:rsidRPr="007518A6" w14:paraId="6A911F93" w14:textId="77777777" w:rsidTr="006D304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  <w:trHeight w:val="2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62CD51EB" w14:textId="77777777" w:rsidR="007518A6" w:rsidRDefault="007518A6" w:rsidP="007518A6">
            <w:pPr>
              <w:spacing w:after="120" w:line="276" w:lineRule="auto"/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Administration</w:t>
            </w:r>
          </w:p>
          <w:p w14:paraId="151ABA0A" w14:textId="77777777" w:rsidR="00EA69D1" w:rsidRDefault="00EA69D1" w:rsidP="007518A6">
            <w:pPr>
              <w:spacing w:after="120" w:line="276" w:lineRule="auto"/>
              <w:rPr>
                <w:rFonts w:ascii="Arial" w:eastAsiaTheme="minorEastAsia" w:hAnsi="Arial" w:cs="Arial"/>
                <w:b w:val="0"/>
                <w:bCs w:val="0"/>
                <w:iCs/>
                <w:sz w:val="24"/>
                <w:szCs w:val="24"/>
                <w:lang w:eastAsia="fr-CA"/>
              </w:rPr>
            </w:pPr>
          </w:p>
          <w:p w14:paraId="255D13EC" w14:textId="39DCBE8F" w:rsidR="00EA69D1" w:rsidRPr="007518A6" w:rsidRDefault="00EA69D1" w:rsidP="007518A6">
            <w:pPr>
              <w:spacing w:after="12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Theme="minorEastAsia" w:hAnsi="Arial" w:cs="Arial"/>
                <w:iCs/>
                <w:noProof/>
                <w:sz w:val="24"/>
                <w:szCs w:val="24"/>
                <w:lang w:eastAsia="fr-CA"/>
              </w:rPr>
              <w:drawing>
                <wp:inline distT="0" distB="0" distL="0" distR="0" wp14:anchorId="20D9D529" wp14:editId="10AF8DB9">
                  <wp:extent cx="1054735" cy="65214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652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ED21B6C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Communications avec la Fédération.</w:t>
            </w:r>
          </w:p>
          <w:p w14:paraId="5D730481" w14:textId="2719FE3F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Mémo pour compétition.</w:t>
            </w:r>
          </w:p>
          <w:p w14:paraId="2080B5E3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Remplit le formulaire « accident / incident piscine », au besoin.</w:t>
            </w:r>
          </w:p>
          <w:p w14:paraId="04CE83F5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Élabore le calendrier détaillé d’entraînements de la saison avec les compétitions, les événements, les congés et autres pour présentation au CA.</w:t>
            </w:r>
          </w:p>
          <w:p w14:paraId="01A91437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S’occupe des inscriptions à la Fédération et valide la feuille de temps mensuelle pour tous les entraîneurs.</w:t>
            </w:r>
          </w:p>
          <w:p w14:paraId="4E793D06" w14:textId="5C66C393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Utilise les outils de gestion des activités du Club mis à leur disposition (feuille de temps, formulaire de dépense</w:t>
            </w:r>
            <w:r w:rsidR="00E6323C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s</w:t>
            </w: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, etc.).</w:t>
            </w:r>
          </w:p>
          <w:p w14:paraId="1C89B929" w14:textId="7511048F" w:rsidR="007518A6" w:rsidRPr="006D3044" w:rsidRDefault="007518A6" w:rsidP="006D3044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Collabore avec le bénévole responsable de maintenir à jour le site web</w:t>
            </w:r>
          </w:p>
        </w:tc>
      </w:tr>
      <w:tr w:rsidR="00E94C99" w:rsidRPr="007518A6" w14:paraId="0157BB84" w14:textId="77777777" w:rsidTr="000E2B31">
        <w:trPr>
          <w:gridAfter w:val="1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7547C2" w14:textId="77777777" w:rsidR="007518A6" w:rsidRPr="007518A6" w:rsidRDefault="007518A6" w:rsidP="007518A6">
            <w:pPr>
              <w:spacing w:after="12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Athlètes</w:t>
            </w:r>
          </w:p>
        </w:tc>
        <w:tc>
          <w:tcPr>
            <w:tcW w:w="7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4EB2E6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S’assure que le code de déontologie de la Fédération </w:t>
            </w:r>
            <w:hyperlink r:id="rId7" w:history="1">
              <w:r w:rsidRPr="007518A6">
                <w:rPr>
                  <w:rFonts w:ascii="Arial" w:eastAsiaTheme="minorEastAsia" w:hAnsi="Arial" w:cs="Arial"/>
                  <w:color w:val="0070C0"/>
                  <w:sz w:val="20"/>
                  <w:szCs w:val="20"/>
                  <w:u w:val="single"/>
                  <w:lang w:eastAsia="fr-CA"/>
                </w:rPr>
                <w:t>www.synchroquebec.com</w:t>
              </w:r>
            </w:hyperlink>
            <w:r w:rsidRPr="007518A6">
              <w:rPr>
                <w:rFonts w:ascii="Arial" w:eastAsiaTheme="minorEastAsia" w:hAnsi="Arial" w:cs="Arial"/>
                <w:b/>
                <w:i/>
                <w:color w:val="006666"/>
                <w:lang w:eastAsia="fr-CA"/>
              </w:rPr>
              <w:t xml:space="preserve"> </w:t>
            </w: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est appliqué.</w:t>
            </w:r>
          </w:p>
          <w:p w14:paraId="5831D7BA" w14:textId="614F1C86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Maintien</w:t>
            </w:r>
            <w:r w:rsidR="00E6323C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t</w:t>
            </w: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 l’intérêt des athlètes et des entraîneurs </w:t>
            </w:r>
            <w:r w:rsidR="00E6323C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envers le Club </w:t>
            </w: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dans le but ultime de conserver un bon équilibre athlètes/entraîneurs</w:t>
            </w:r>
          </w:p>
          <w:p w14:paraId="0B2DE0ED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Classement des athlètes.</w:t>
            </w:r>
          </w:p>
          <w:p w14:paraId="69E7EC0E" w14:textId="28604785" w:rsidR="007518A6" w:rsidRPr="00E6323C" w:rsidRDefault="007518A6" w:rsidP="00E6323C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Vérification ponctuelle du suivi des athlètes par les entraîneurs.</w:t>
            </w:r>
          </w:p>
        </w:tc>
      </w:tr>
      <w:tr w:rsidR="00EA69D1" w:rsidRPr="007518A6" w14:paraId="3634B208" w14:textId="77777777" w:rsidTr="000E2B3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58DA396" w14:textId="0B9CEAF5" w:rsidR="007518A6" w:rsidRPr="007518A6" w:rsidRDefault="007518A6" w:rsidP="000E2B31">
            <w:pPr>
              <w:spacing w:after="12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Condi</w:t>
            </w:r>
            <w:r w:rsidRPr="007518A6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tion</w:t>
            </w:r>
            <w:r w:rsidR="00D90C93">
              <w:rPr>
                <w:rFonts w:ascii="Arial" w:eastAsiaTheme="minorEastAsia" w:hAnsi="Arial" w:cs="Arial"/>
                <w:iCs/>
                <w:sz w:val="24"/>
                <w:szCs w:val="24"/>
                <w:lang w:eastAsia="fr-CA"/>
              </w:rPr>
              <w:t>s</w:t>
            </w:r>
          </w:p>
        </w:tc>
        <w:tc>
          <w:tcPr>
            <w:tcW w:w="70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71ACC28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Salaire selon expérience et disponibilité en respect de la structure salariale du club</w:t>
            </w:r>
          </w:p>
          <w:p w14:paraId="3A16EE65" w14:textId="77777777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Horaire flexible selon la disponibilité / Présence nécessaire Samedi</w:t>
            </w:r>
          </w:p>
          <w:p w14:paraId="79D33211" w14:textId="1C811C5D" w:rsidR="007518A6" w:rsidRPr="007518A6" w:rsidRDefault="007518A6" w:rsidP="007518A6">
            <w:pPr>
              <w:numPr>
                <w:ilvl w:val="0"/>
                <w:numId w:val="1"/>
              </w:num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</w:pPr>
            <w:r w:rsidRPr="007518A6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>Début maximum Fin Août</w:t>
            </w:r>
            <w:r w:rsidR="00963D6D">
              <w:rPr>
                <w:rFonts w:ascii="Arial" w:eastAsiaTheme="minorEastAsia" w:hAnsi="Arial" w:cs="Arial"/>
                <w:bCs/>
                <w:iCs/>
                <w:sz w:val="20"/>
                <w:szCs w:val="20"/>
                <w:lang w:eastAsia="fr-CA"/>
              </w:rPr>
              <w:t xml:space="preserve"> 2021</w:t>
            </w:r>
          </w:p>
        </w:tc>
      </w:tr>
    </w:tbl>
    <w:p w14:paraId="09D3FCEF" w14:textId="77777777" w:rsidR="006D3044" w:rsidRDefault="006D3044" w:rsidP="007518A6">
      <w:pPr>
        <w:spacing w:after="0" w:line="240" w:lineRule="auto"/>
        <w:rPr>
          <w:color w:val="0070C0"/>
        </w:rPr>
      </w:pPr>
    </w:p>
    <w:p w14:paraId="19076819" w14:textId="28E8E633" w:rsidR="007518A6" w:rsidRPr="007518A6" w:rsidRDefault="006D3044" w:rsidP="007518A6">
      <w:pPr>
        <w:spacing w:after="0" w:line="240" w:lineRule="auto"/>
        <w:rPr>
          <w:color w:val="0070C0"/>
        </w:rPr>
      </w:pPr>
      <w:r>
        <w:rPr>
          <w:color w:val="0070C0"/>
        </w:rPr>
        <w:t xml:space="preserve">Pour soumettre votre candidature, veuillez communiquer avec Dave Whittom, Président du club au </w:t>
      </w:r>
      <w:hyperlink r:id="rId8" w:history="1">
        <w:r w:rsidRPr="007057EF">
          <w:rPr>
            <w:rStyle w:val="Lienhypertexte"/>
          </w:rPr>
          <w:t>dwhittom@cgocable.ca</w:t>
        </w:r>
      </w:hyperlink>
      <w:r>
        <w:rPr>
          <w:color w:val="0070C0"/>
        </w:rPr>
        <w:t xml:space="preserve"> ou 514-207-0601.</w:t>
      </w:r>
    </w:p>
    <w:sectPr w:rsidR="007518A6" w:rsidRPr="007518A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44EB9"/>
    <w:multiLevelType w:val="hybridMultilevel"/>
    <w:tmpl w:val="B6A0C304"/>
    <w:lvl w:ilvl="0" w:tplc="040C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  <w:color w:val="auto"/>
        <w:vertAlign w:val="superscrip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A6"/>
    <w:rsid w:val="001768DD"/>
    <w:rsid w:val="004308A6"/>
    <w:rsid w:val="00524478"/>
    <w:rsid w:val="005F10C0"/>
    <w:rsid w:val="006D3044"/>
    <w:rsid w:val="007518A6"/>
    <w:rsid w:val="00963D6D"/>
    <w:rsid w:val="00AE2BBF"/>
    <w:rsid w:val="00B7740D"/>
    <w:rsid w:val="00D90C93"/>
    <w:rsid w:val="00E6323C"/>
    <w:rsid w:val="00E94C99"/>
    <w:rsid w:val="00EA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1083C"/>
  <w15:chartTrackingRefBased/>
  <w15:docId w15:val="{ABA28178-35A2-4220-A536-7A8F2FD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5">
    <w:name w:val="Light Shading Accent 5"/>
    <w:basedOn w:val="TableauNormal"/>
    <w:uiPriority w:val="60"/>
    <w:rsid w:val="007518A6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paragraph" w:styleId="Paragraphedeliste">
    <w:name w:val="List Paragraph"/>
    <w:basedOn w:val="Normal"/>
    <w:uiPriority w:val="34"/>
    <w:qFormat/>
    <w:rsid w:val="007518A6"/>
    <w:pPr>
      <w:spacing w:after="120" w:line="276" w:lineRule="auto"/>
      <w:ind w:left="720"/>
      <w:contextualSpacing/>
    </w:pPr>
    <w:rPr>
      <w:rFonts w:eastAsiaTheme="minorEastAsia"/>
      <w:i/>
      <w:iCs/>
      <w:sz w:val="20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6D30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D30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hittom@cgocable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nchroqueb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Whittom</dc:creator>
  <cp:keywords/>
  <dc:description/>
  <cp:lastModifiedBy>Loralie Whittom</cp:lastModifiedBy>
  <cp:revision>2</cp:revision>
  <dcterms:created xsi:type="dcterms:W3CDTF">2021-05-07T14:08:00Z</dcterms:created>
  <dcterms:modified xsi:type="dcterms:W3CDTF">2021-05-07T14:08:00Z</dcterms:modified>
</cp:coreProperties>
</file>